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6382" w14:textId="77777777" w:rsidR="00484610" w:rsidRDefault="00484610" w:rsidP="00FF3EA6">
      <w:pPr>
        <w:ind w:left="-283"/>
        <w:rPr>
          <w:rFonts w:cstheme="minorHAnsi"/>
          <w:b/>
          <w:bCs/>
          <w:color w:val="D7182A"/>
          <w:lang w:val="es-PA"/>
        </w:rPr>
      </w:pPr>
      <w:r w:rsidRPr="00FF3EA6">
        <w:rPr>
          <w:rFonts w:cstheme="minorHAnsi"/>
          <w:b/>
          <w:bCs/>
          <w:color w:val="D7182A"/>
          <w:lang w:val="es-PA"/>
        </w:rPr>
        <w:t>TÉRMINOS Y CONDICIONES GENERALES PARA LA COMPRA DE SERVICIOS ("CGC")</w:t>
      </w:r>
    </w:p>
    <w:p w14:paraId="35F99DFC" w14:textId="35C5888D" w:rsidR="00FF3EA6" w:rsidRPr="00FF3EA6" w:rsidRDefault="00FF3EA6" w:rsidP="00FF3EA6">
      <w:pPr>
        <w:ind w:left="-283"/>
        <w:jc w:val="center"/>
        <w:rPr>
          <w:rFonts w:cstheme="minorHAnsi"/>
          <w:b/>
          <w:bCs/>
          <w:lang w:val="es-PA"/>
        </w:rPr>
        <w:sectPr w:rsidR="00FF3EA6" w:rsidRPr="00FF3E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442E990C"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Información general</w:t>
      </w:r>
    </w:p>
    <w:p w14:paraId="4AB24CA8" w14:textId="35FF5095" w:rsidR="00484610" w:rsidRPr="00F075A4" w:rsidRDefault="00484610" w:rsidP="00FF3EA6">
      <w:pPr>
        <w:pStyle w:val="ListParagraph"/>
        <w:numPr>
          <w:ilvl w:val="0"/>
          <w:numId w:val="2"/>
        </w:numPr>
        <w:spacing w:after="0"/>
        <w:jc w:val="both"/>
        <w:rPr>
          <w:rFonts w:cstheme="minorHAnsi"/>
          <w:lang w:val="es-PA"/>
        </w:rPr>
      </w:pPr>
      <w:r w:rsidRPr="00F075A4">
        <w:rPr>
          <w:rFonts w:cstheme="minorHAnsi"/>
          <w:lang w:val="es-PA"/>
        </w:rPr>
        <w:t xml:space="preserve">Estas CGC regulan la prestación de Servicios a Hilti por parte de los Proveedores. Los Servicios que serán prestados se especificarán en la respectiva Descripción del Servicio que complementa estas CGC, siendo las disposiciones de las presentes CGC las que prevalecerán en caso de existir alguna contradicción. </w:t>
      </w:r>
    </w:p>
    <w:p w14:paraId="490A9F93" w14:textId="21963658" w:rsidR="00BE03B9" w:rsidRPr="00F075A4" w:rsidRDefault="00484610" w:rsidP="00FF3EA6">
      <w:pPr>
        <w:pStyle w:val="ListParagraph"/>
        <w:numPr>
          <w:ilvl w:val="0"/>
          <w:numId w:val="2"/>
        </w:numPr>
        <w:jc w:val="both"/>
        <w:rPr>
          <w:rFonts w:cstheme="minorHAnsi"/>
          <w:lang w:val="es-PA"/>
        </w:rPr>
      </w:pPr>
      <w:r w:rsidRPr="00F075A4">
        <w:rPr>
          <w:rFonts w:cstheme="minorHAnsi"/>
          <w:lang w:val="es-PA"/>
        </w:rPr>
        <w:t xml:space="preserve">En estas CGC las siguientes palabras y expresiones tendrán el siguiente significado: </w:t>
      </w:r>
      <w:r w:rsidRPr="00F075A4">
        <w:rPr>
          <w:rFonts w:cstheme="minorHAnsi"/>
          <w:lang w:val="es-PA"/>
        </w:rPr>
        <w:tab/>
      </w:r>
      <w:r w:rsidRPr="00882C4D">
        <w:rPr>
          <w:rFonts w:cstheme="minorHAnsi"/>
          <w:lang w:val="es-PA"/>
        </w:rPr>
        <w:t xml:space="preserve">-“Hilti” significa Hilti </w:t>
      </w:r>
      <w:r w:rsidR="00C618CF">
        <w:rPr>
          <w:rFonts w:cstheme="minorHAnsi"/>
          <w:lang w:val="es-PA"/>
        </w:rPr>
        <w:t>Regional Services</w:t>
      </w:r>
      <w:r w:rsidRPr="00882C4D">
        <w:rPr>
          <w:rFonts w:cstheme="minorHAnsi"/>
          <w:lang w:val="es-PA"/>
        </w:rPr>
        <w:t>, S.A</w:t>
      </w:r>
      <w:r w:rsidR="00F969DB" w:rsidRPr="00882C4D">
        <w:rPr>
          <w:rFonts w:cstheme="minorHAnsi"/>
          <w:lang w:val="es-PA"/>
        </w:rPr>
        <w:t>.</w:t>
      </w:r>
      <w:r w:rsidRPr="00882C4D">
        <w:rPr>
          <w:rFonts w:cstheme="minorHAnsi"/>
          <w:lang w:val="es-PA"/>
        </w:rPr>
        <w:t>, Torre de las Américas, Torre C, Piso 23, Calle Isaac Hanono Missri y Calle Punta Darién,</w:t>
      </w:r>
      <w:r w:rsidR="00F969DB" w:rsidRPr="00882C4D">
        <w:rPr>
          <w:rFonts w:cstheme="minorHAnsi"/>
          <w:lang w:val="es-PA"/>
        </w:rPr>
        <w:t xml:space="preserve"> </w:t>
      </w:r>
      <w:r w:rsidRPr="00882C4D">
        <w:rPr>
          <w:rFonts w:cstheme="minorHAnsi"/>
          <w:lang w:val="es-PA"/>
        </w:rPr>
        <w:t xml:space="preserve">Ciudad de Panamá, Panamá o la Subsidiaria de Hilti que realiza el Pedido correspondiente al Proveedor; </w:t>
      </w:r>
      <w:r w:rsidRPr="00882C4D">
        <w:rPr>
          <w:rFonts w:cstheme="minorHAnsi"/>
          <w:lang w:val="es-PA"/>
        </w:rPr>
        <w:tab/>
      </w:r>
      <w:r w:rsidRPr="00882C4D">
        <w:rPr>
          <w:rFonts w:cstheme="minorHAnsi"/>
          <w:lang w:val="es-PA"/>
        </w:rPr>
        <w:br/>
        <w:t>- “Subsidiarias de</w:t>
      </w:r>
      <w:r w:rsidRPr="00F075A4">
        <w:rPr>
          <w:rFonts w:cstheme="minorHAnsi"/>
          <w:lang w:val="es-PA"/>
        </w:rPr>
        <w:t xml:space="preserve"> Hilti” se refiere a todas las empresas en las que Hilti Corporation está directa o indirectamente involucrada como accionista mayoritario o minoritario; </w:t>
      </w:r>
      <w:r w:rsidRPr="00F075A4">
        <w:rPr>
          <w:rFonts w:cstheme="minorHAnsi"/>
          <w:lang w:val="es-PA"/>
        </w:rPr>
        <w:tab/>
      </w:r>
      <w:r w:rsidRPr="00F075A4">
        <w:rPr>
          <w:rFonts w:cstheme="minorHAnsi"/>
          <w:lang w:val="es-PA"/>
        </w:rPr>
        <w:br/>
        <w:t>- “Pedido” se refiere a</w:t>
      </w:r>
      <w:r w:rsidR="006950C0">
        <w:rPr>
          <w:rFonts w:cstheme="minorHAnsi"/>
          <w:lang w:val="es-PA"/>
        </w:rPr>
        <w:t>l encargo que realiza Hilti</w:t>
      </w:r>
      <w:r w:rsidRPr="00F075A4">
        <w:rPr>
          <w:rFonts w:cstheme="minorHAnsi"/>
          <w:lang w:val="es-PA"/>
        </w:rPr>
        <w:t xml:space="preserve"> de los Servicios que se describen en la Descripción del Servicio en relación con estas CGC en cada caso, sin que se requiera ninguna referencia explícita a las presentes CGC en el Pedido. Cada empresa Hilti realiza Pedidos al Proveedor en su propio nombre y por cuenta propia. Los Pedidos sólo son válidos por escrito;</w:t>
      </w:r>
    </w:p>
    <w:p w14:paraId="3533A711" w14:textId="7336EABF" w:rsidR="00893878" w:rsidRPr="00F075A4" w:rsidRDefault="00484610" w:rsidP="00FF3EA6">
      <w:pPr>
        <w:pStyle w:val="ListParagraph"/>
        <w:ind w:left="284"/>
        <w:jc w:val="both"/>
        <w:rPr>
          <w:rFonts w:cstheme="minorHAnsi"/>
          <w:lang w:val="es-PA"/>
        </w:rPr>
      </w:pPr>
      <w:r w:rsidRPr="00F075A4">
        <w:rPr>
          <w:rFonts w:cstheme="minorHAnsi"/>
          <w:lang w:val="es-PA"/>
        </w:rPr>
        <w:t xml:space="preserve">- “Partes” se refiere </w:t>
      </w:r>
      <w:r w:rsidR="00E844BF">
        <w:rPr>
          <w:rFonts w:cstheme="minorHAnsi"/>
          <w:lang w:val="es-PA"/>
        </w:rPr>
        <w:t xml:space="preserve">conjuntamente </w:t>
      </w:r>
      <w:r w:rsidRPr="00F075A4">
        <w:rPr>
          <w:rFonts w:cstheme="minorHAnsi"/>
          <w:lang w:val="es-PA"/>
        </w:rPr>
        <w:t xml:space="preserve">a Hilti y al Proveedor, "Parte" significa cualquiera de ellos; </w:t>
      </w:r>
    </w:p>
    <w:p w14:paraId="199D0F72" w14:textId="1266DCF1" w:rsidR="00893878" w:rsidRPr="00F075A4" w:rsidRDefault="00484610" w:rsidP="00FF3EA6">
      <w:pPr>
        <w:pStyle w:val="ListParagraph"/>
        <w:ind w:left="284"/>
        <w:jc w:val="both"/>
        <w:rPr>
          <w:rFonts w:cstheme="minorHAnsi"/>
          <w:lang w:val="es-PA"/>
        </w:rPr>
      </w:pPr>
      <w:r w:rsidRPr="00F075A4">
        <w:rPr>
          <w:rFonts w:cstheme="minorHAnsi"/>
          <w:lang w:val="es-PA"/>
        </w:rPr>
        <w:t xml:space="preserve">- “Servicios” se refiere a todos los servicios prestados por el Proveedor a Hilti que se especifican en la Descripción del Servicio y/o que están razonablemente asociados con los mismos; </w:t>
      </w:r>
    </w:p>
    <w:p w14:paraId="4747BE13" w14:textId="57F2BAAD" w:rsidR="008B4657" w:rsidRPr="00F075A4" w:rsidRDefault="00893878" w:rsidP="00FF3EA6">
      <w:pPr>
        <w:pStyle w:val="ListParagraph"/>
        <w:ind w:left="284"/>
        <w:jc w:val="both"/>
        <w:rPr>
          <w:rFonts w:cstheme="minorHAnsi"/>
          <w:lang w:val="es-PA"/>
        </w:rPr>
      </w:pPr>
      <w:r w:rsidRPr="00F075A4">
        <w:rPr>
          <w:rFonts w:cstheme="minorHAnsi"/>
          <w:lang w:val="es-PA"/>
        </w:rPr>
        <w:t xml:space="preserve">- “Descripción del Servicio” se refiere a la descripción del contenido, alcance, calidad, remuneración y fecha de entrega de los Servicios y de las funciones y responsabilidades de las Partes según lo acordado entre las Partes; </w:t>
      </w:r>
    </w:p>
    <w:p w14:paraId="39663AD7" w14:textId="4DFB55E1" w:rsidR="00484610" w:rsidRPr="00F075A4" w:rsidRDefault="00893878" w:rsidP="00FF3EA6">
      <w:pPr>
        <w:pStyle w:val="ListParagraph"/>
        <w:ind w:left="284"/>
        <w:jc w:val="both"/>
        <w:rPr>
          <w:rFonts w:cstheme="minorHAnsi"/>
          <w:lang w:val="es-PA"/>
        </w:rPr>
      </w:pPr>
      <w:r w:rsidRPr="00F075A4">
        <w:rPr>
          <w:rFonts w:cstheme="minorHAnsi"/>
          <w:lang w:val="es-PA"/>
        </w:rPr>
        <w:t>- “Proveedor” se refiere al respectivo proveedor de los Servicios solicitados en cada caso.</w:t>
      </w:r>
    </w:p>
    <w:p w14:paraId="21EC2D50" w14:textId="7A7CFDD9" w:rsidR="00484610" w:rsidRPr="00FF3EA6" w:rsidRDefault="00484610" w:rsidP="00FF3EA6">
      <w:pPr>
        <w:pStyle w:val="ListParagraph"/>
        <w:numPr>
          <w:ilvl w:val="0"/>
          <w:numId w:val="2"/>
        </w:numPr>
        <w:jc w:val="both"/>
        <w:rPr>
          <w:rFonts w:cstheme="minorHAnsi"/>
          <w:lang w:val="es-PA"/>
        </w:rPr>
      </w:pPr>
      <w:r w:rsidRPr="00F075A4">
        <w:rPr>
          <w:rFonts w:cstheme="minorHAnsi"/>
          <w:lang w:val="es-PA"/>
        </w:rPr>
        <w:t xml:space="preserve">Se excluyen expresa y totalmente las Condiciones Generales del Proveedor y las Condiciones Generales de Contratación, (1) incluso si el Proveedor hace referencia a ellas </w:t>
      </w:r>
      <w:r w:rsidRPr="00F075A4">
        <w:rPr>
          <w:rFonts w:cstheme="minorHAnsi"/>
          <w:lang w:val="es-PA"/>
        </w:rPr>
        <w:t>en su oferta de prestación de los Servicios, confirmaciones de pedido o documentos similares y Hilti no se opone expresamente a ellas, o (2) incluso en la medida en que solo complementan estas CGC. En la medida en que Hilti realice un Pedido habiendo recibido la oferta escrita del Proveedor para la prestación de Servicios, la aceptación por parte de Hilti de la oferta del Proveedor solo se refiere al contenido de la Descripción del Servicio contenida en la oferta, pero no a ningún término legal adicional ni a ningún término contenido en la oferta que contradiga estas CGC.</w:t>
      </w:r>
    </w:p>
    <w:p w14:paraId="7C931C6B" w14:textId="1CD8A3B1" w:rsidR="00484610" w:rsidRPr="00F075A4" w:rsidRDefault="000B39FF" w:rsidP="00FF3EA6">
      <w:pPr>
        <w:pStyle w:val="ListParagraph"/>
        <w:numPr>
          <w:ilvl w:val="0"/>
          <w:numId w:val="1"/>
        </w:numPr>
        <w:jc w:val="both"/>
        <w:rPr>
          <w:rFonts w:cstheme="minorHAnsi"/>
          <w:b/>
          <w:lang w:val="es-PA"/>
        </w:rPr>
      </w:pPr>
      <w:r w:rsidRPr="00F075A4">
        <w:rPr>
          <w:rFonts w:cstheme="minorHAnsi"/>
          <w:b/>
          <w:lang w:val="es-PA"/>
        </w:rPr>
        <w:t>Pedidos</w:t>
      </w:r>
    </w:p>
    <w:p w14:paraId="452C4A3C" w14:textId="5AC71C24" w:rsidR="006D0587" w:rsidRPr="00FF3EA6" w:rsidRDefault="00484610" w:rsidP="00FF3EA6">
      <w:pPr>
        <w:pStyle w:val="ListParagraph"/>
        <w:numPr>
          <w:ilvl w:val="0"/>
          <w:numId w:val="3"/>
        </w:numPr>
        <w:jc w:val="both"/>
        <w:rPr>
          <w:rFonts w:cstheme="minorHAnsi"/>
          <w:lang w:val="es-PA"/>
        </w:rPr>
      </w:pPr>
      <w:r w:rsidRPr="00F075A4">
        <w:rPr>
          <w:rFonts w:cstheme="minorHAnsi"/>
          <w:lang w:val="es-PA"/>
        </w:rPr>
        <w:t>Un Pedido se considerará aceptado por el Proveedor si Hilti no ha recibido un rechazo por escrito del Pedido dentro de los tres días hábiles siguientes a la fecha de recepción del Pedido por el Proveedor, pero en ningún caso después de la prestación por el Proveedor de los Servicios solicitados. Al aceptar un Pedido realizado por Hilti, el Proveedor se compromete a cumplir con todos los términos y condiciones contenidos en la Descripción del Servicio y estas CGC.</w:t>
      </w:r>
    </w:p>
    <w:p w14:paraId="4F28C985" w14:textId="7D975C3D" w:rsidR="00484610" w:rsidRPr="00F075A4" w:rsidRDefault="00D70F82" w:rsidP="00FF3EA6">
      <w:pPr>
        <w:pStyle w:val="ListParagraph"/>
        <w:numPr>
          <w:ilvl w:val="0"/>
          <w:numId w:val="1"/>
        </w:numPr>
        <w:jc w:val="both"/>
        <w:rPr>
          <w:rFonts w:cstheme="minorHAnsi"/>
          <w:b/>
          <w:lang w:val="es-PA"/>
        </w:rPr>
      </w:pPr>
      <w:bookmarkStart w:id="0" w:name="_Ref493849750"/>
      <w:r w:rsidRPr="00F075A4">
        <w:rPr>
          <w:rFonts w:cstheme="minorHAnsi"/>
          <w:b/>
          <w:lang w:val="es-PA"/>
        </w:rPr>
        <w:t>Obligaciones del Proveedor</w:t>
      </w:r>
      <w:bookmarkEnd w:id="0"/>
    </w:p>
    <w:p w14:paraId="6AC7D878" w14:textId="2D06B5BD" w:rsidR="006D0587" w:rsidRPr="00F075A4" w:rsidRDefault="00484610" w:rsidP="00FF3EA6">
      <w:pPr>
        <w:pStyle w:val="ListParagraph"/>
        <w:numPr>
          <w:ilvl w:val="0"/>
          <w:numId w:val="6"/>
        </w:numPr>
        <w:jc w:val="both"/>
        <w:rPr>
          <w:rFonts w:cstheme="minorHAnsi"/>
          <w:lang w:val="es-PA"/>
        </w:rPr>
      </w:pPr>
      <w:r w:rsidRPr="00F075A4">
        <w:rPr>
          <w:rFonts w:cstheme="minorHAnsi"/>
          <w:lang w:val="es-PA"/>
        </w:rPr>
        <w:t>El Proveedor se compromete a prestar los Servicios en tiempo y forma de acuerdo con las especificaciones, hitos y remuneraciones definidas en la Descripción del Servicio. Los Servicios se realizarán de acuerdo con los últimos conocimientos científicos y técnicos. El personal asignado por el Proveedor para la prestación de los Servicios deberá estar suficientemente calificado y tener un nivel adecuado de experiencia. El Proveedor se compromete a informar regularmente a Hilti sobre el estado y los conocimientos técnicos obtenidos.</w:t>
      </w:r>
    </w:p>
    <w:p w14:paraId="3F5BBF48" w14:textId="690734CA" w:rsidR="001B025F" w:rsidRPr="00F075A4" w:rsidRDefault="001B025F" w:rsidP="00FF3EA6">
      <w:pPr>
        <w:pStyle w:val="ListParagraph"/>
        <w:numPr>
          <w:ilvl w:val="0"/>
          <w:numId w:val="6"/>
        </w:numPr>
        <w:jc w:val="both"/>
        <w:rPr>
          <w:rFonts w:cstheme="minorHAnsi"/>
          <w:lang w:val="es-PA"/>
        </w:rPr>
      </w:pPr>
      <w:r w:rsidRPr="00F075A4">
        <w:rPr>
          <w:rFonts w:cstheme="minorHAnsi"/>
          <w:lang w:val="es-PA"/>
        </w:rPr>
        <w:t>El Proveedor proporcionará a Hilti un informe final completo sobre los Resultados del Servicio después de la finalización del Servicio.</w:t>
      </w:r>
    </w:p>
    <w:p w14:paraId="0FC855AE" w14:textId="0E29E7EA" w:rsidR="006D0587" w:rsidRDefault="00484610" w:rsidP="00FF3EA6">
      <w:pPr>
        <w:pStyle w:val="ListParagraph"/>
        <w:numPr>
          <w:ilvl w:val="0"/>
          <w:numId w:val="6"/>
        </w:numPr>
        <w:jc w:val="both"/>
        <w:rPr>
          <w:rFonts w:cstheme="minorHAnsi"/>
          <w:lang w:val="es-PA"/>
        </w:rPr>
      </w:pPr>
      <w:r w:rsidRPr="00F075A4">
        <w:rPr>
          <w:rFonts w:cstheme="minorHAnsi"/>
          <w:lang w:val="es-PA"/>
        </w:rPr>
        <w:t xml:space="preserve">El Proveedor solo podrá ceder total o parcialmente la prestación de Servicios a un tercero (subcontratista) con el consentimiento previo por escrito de Hilti, siempre que el Proveedor someta a dicho tercero a las mismas obligaciones acordadas en estas CGC y en la Descripción del Servicio </w:t>
      </w:r>
      <w:r w:rsidRPr="00F075A4">
        <w:rPr>
          <w:rFonts w:cstheme="minorHAnsi"/>
          <w:lang w:val="es-PA"/>
        </w:rPr>
        <w:lastRenderedPageBreak/>
        <w:t>y que el Proveedor siga siendo plenamente responsable frente a Hilti por la correcta prestación de los Servicios y por los actos y omisiones de dicho tercero.</w:t>
      </w:r>
    </w:p>
    <w:p w14:paraId="3E4C364E" w14:textId="77777777" w:rsidR="006A3AEB" w:rsidRPr="00F075A4" w:rsidRDefault="006A3AEB" w:rsidP="00FF3EA6">
      <w:pPr>
        <w:pStyle w:val="ListParagraph"/>
        <w:numPr>
          <w:ilvl w:val="0"/>
          <w:numId w:val="6"/>
        </w:numPr>
        <w:jc w:val="both"/>
        <w:rPr>
          <w:rFonts w:cstheme="minorHAnsi"/>
          <w:lang w:val="es-PA"/>
        </w:rPr>
      </w:pPr>
      <w:r>
        <w:rPr>
          <w:lang w:val="es-PA"/>
        </w:rPr>
        <w:t>El Proveedor deberá notificar de manera previa y por escrito a Hilti en caso de que en el giro ordinario de su negocio suscite cualquier evento o se le presente cualquier oportunidad en la que exista un conflicto de interés con respecto los Servicios brindados a Hilti</w:t>
      </w:r>
      <w:r>
        <w:t>.</w:t>
      </w:r>
    </w:p>
    <w:p w14:paraId="3D8F1156" w14:textId="77777777" w:rsidR="00484610" w:rsidRPr="00F075A4" w:rsidRDefault="00484610" w:rsidP="00FF3EA6">
      <w:pPr>
        <w:pStyle w:val="ListParagraph"/>
        <w:numPr>
          <w:ilvl w:val="0"/>
          <w:numId w:val="1"/>
        </w:numPr>
        <w:jc w:val="both"/>
        <w:rPr>
          <w:rFonts w:cstheme="minorHAnsi"/>
          <w:b/>
          <w:lang w:val="es-PA"/>
        </w:rPr>
      </w:pPr>
      <w:bookmarkStart w:id="1" w:name="_Ref493849673"/>
      <w:r w:rsidRPr="00F075A4">
        <w:rPr>
          <w:rFonts w:cstheme="minorHAnsi"/>
          <w:b/>
          <w:lang w:val="es-PA"/>
        </w:rPr>
        <w:t>Precios, condiciones de pago, facturación</w:t>
      </w:r>
      <w:bookmarkEnd w:id="1"/>
    </w:p>
    <w:p w14:paraId="2086339E" w14:textId="4CF8732B" w:rsidR="001B025F" w:rsidRDefault="00484610" w:rsidP="00FF3EA6">
      <w:pPr>
        <w:pStyle w:val="ListParagraph"/>
        <w:numPr>
          <w:ilvl w:val="0"/>
          <w:numId w:val="9"/>
        </w:numPr>
        <w:jc w:val="both"/>
        <w:rPr>
          <w:rFonts w:cstheme="minorHAnsi"/>
          <w:lang w:val="es-PA"/>
        </w:rPr>
      </w:pPr>
      <w:r w:rsidRPr="00F075A4">
        <w:rPr>
          <w:rFonts w:cstheme="minorHAnsi"/>
          <w:lang w:val="es-PA"/>
        </w:rPr>
        <w:t xml:space="preserve">A menos que se indique explícitamente lo contrario en la Descripción del Servicio (Anexo 1), los precios acordados para los Servicios se considerarán precios </w:t>
      </w:r>
      <w:r w:rsidR="008E401C">
        <w:rPr>
          <w:rFonts w:cstheme="minorHAnsi"/>
          <w:lang w:val="es-PA"/>
        </w:rPr>
        <w:t>fijos</w:t>
      </w:r>
      <w:r w:rsidRPr="00F075A4">
        <w:rPr>
          <w:rFonts w:cstheme="minorHAnsi"/>
          <w:lang w:val="es-PA"/>
        </w:rPr>
        <w:t xml:space="preserve">. La remuneración acordada incluirá todos los costes incidentales (incluyendo viáticos y gastos relacionados, gastos de consumibles, equipos, etc.) y cualquier compensación por la transferencia de los Resultados del Servicio. El </w:t>
      </w:r>
      <w:r w:rsidR="008E401C">
        <w:rPr>
          <w:rFonts w:cstheme="minorHAnsi"/>
          <w:lang w:val="es-PA"/>
        </w:rPr>
        <w:t>P</w:t>
      </w:r>
      <w:r w:rsidRPr="00F075A4">
        <w:rPr>
          <w:rFonts w:cstheme="minorHAnsi"/>
          <w:lang w:val="es-PA"/>
        </w:rPr>
        <w:t>roveedor indicará el IVA por separado en la factura. Si el Proveedor realizó una estimación de la tarifa y el Servicio no puede ser completado con la estimación de la tarifa, el Proveedor informará inmediatamente a Hilti, de lo contrario, el Proveedor no podrá reclamar tarifas adicionales que excedan la estimación realizada.</w:t>
      </w:r>
    </w:p>
    <w:p w14:paraId="2A3982A7" w14:textId="4C1FB78E" w:rsidR="007927CA" w:rsidRDefault="007927CA" w:rsidP="00FF3EA6">
      <w:pPr>
        <w:pStyle w:val="ListParagraph"/>
        <w:numPr>
          <w:ilvl w:val="0"/>
          <w:numId w:val="9"/>
        </w:numPr>
        <w:jc w:val="both"/>
        <w:rPr>
          <w:rFonts w:cstheme="minorHAnsi"/>
          <w:lang w:val="es-PA"/>
        </w:rPr>
      </w:pPr>
      <w:r>
        <w:rPr>
          <w:rFonts w:cstheme="minorHAnsi"/>
          <w:lang w:val="es-PA"/>
        </w:rPr>
        <w:t xml:space="preserve">Hilti únicamente remunerará al Proveedor los gastos, cargos o tarifas adicionales que fueren aprobados de </w:t>
      </w:r>
      <w:r w:rsidR="007179C1">
        <w:rPr>
          <w:rFonts w:cstheme="minorHAnsi"/>
          <w:lang w:val="es-PA"/>
        </w:rPr>
        <w:t>manera previa</w:t>
      </w:r>
      <w:r>
        <w:rPr>
          <w:rFonts w:cstheme="minorHAnsi"/>
          <w:lang w:val="es-PA"/>
        </w:rPr>
        <w:t xml:space="preserve"> y por escrito</w:t>
      </w:r>
      <w:r w:rsidR="008E401C">
        <w:rPr>
          <w:rFonts w:cstheme="minorHAnsi"/>
          <w:lang w:val="es-PA"/>
        </w:rPr>
        <w:t>.</w:t>
      </w:r>
    </w:p>
    <w:p w14:paraId="76804447" w14:textId="5C9810A6" w:rsidR="005F7732" w:rsidRPr="00F075A4" w:rsidRDefault="005F7732" w:rsidP="00FF3EA6">
      <w:pPr>
        <w:pStyle w:val="ListParagraph"/>
        <w:numPr>
          <w:ilvl w:val="0"/>
          <w:numId w:val="9"/>
        </w:numPr>
        <w:jc w:val="both"/>
        <w:rPr>
          <w:rFonts w:cstheme="minorHAnsi"/>
          <w:lang w:val="es-PA"/>
        </w:rPr>
      </w:pPr>
      <w:r>
        <w:rPr>
          <w:rFonts w:cstheme="minorHAnsi"/>
          <w:lang w:val="es-PA"/>
        </w:rPr>
        <w:t xml:space="preserve">Revisión anual de Precios: En caso de ser necesario, las Partes podrán realizar una revisión anual de los Precios dentro de los primeros dos meses calendario de cada año. El Proveedor deberá comunicar su propuesta a Hilti dentro del plazo establecido. Las Partes negociarán la modificación para llegar a un acuerdo. No obstante, si no se llegara a un acuerdo, Hilti podrá dar por terminado el Contrato sin ninguna responsabilidad. El Proveedor no podrá descontinuar o suspender el suministro de Productos o Servicios mientras se esté en fase de negociación de los Precios.  </w:t>
      </w:r>
    </w:p>
    <w:p w14:paraId="6AA0AA8E" w14:textId="66F01945" w:rsidR="006D0587" w:rsidRPr="00F075A4" w:rsidRDefault="00484610" w:rsidP="00FF3EA6">
      <w:pPr>
        <w:pStyle w:val="ListParagraph"/>
        <w:numPr>
          <w:ilvl w:val="0"/>
          <w:numId w:val="9"/>
        </w:numPr>
        <w:jc w:val="both"/>
        <w:rPr>
          <w:rFonts w:cstheme="minorHAnsi"/>
          <w:lang w:val="es-PA"/>
        </w:rPr>
      </w:pPr>
      <w:bookmarkStart w:id="2" w:name="_Ref493849682"/>
      <w:r w:rsidRPr="00120D37">
        <w:rPr>
          <w:rFonts w:cstheme="minorHAnsi"/>
          <w:lang w:val="es-PA"/>
        </w:rPr>
        <w:t xml:space="preserve">A menos que se acuerde lo contrario, Hilti efectuará el pago en un plazo de </w:t>
      </w:r>
      <w:r w:rsidR="00120D37" w:rsidRPr="00120D37">
        <w:rPr>
          <w:rFonts w:cstheme="minorHAnsi"/>
          <w:lang w:val="es-PA"/>
        </w:rPr>
        <w:t>cuarenta y cinco (45)</w:t>
      </w:r>
      <w:r w:rsidRPr="00120D37">
        <w:rPr>
          <w:rFonts w:cstheme="minorHAnsi"/>
          <w:lang w:val="es-PA"/>
        </w:rPr>
        <w:t xml:space="preserve"> días. Este</w:t>
      </w:r>
      <w:r w:rsidRPr="00F075A4">
        <w:rPr>
          <w:rFonts w:cstheme="minorHAnsi"/>
          <w:lang w:val="es-PA"/>
        </w:rPr>
        <w:t xml:space="preserve"> plazo se contará a partir de la fecha de </w:t>
      </w:r>
      <w:r w:rsidR="00120D37">
        <w:rPr>
          <w:rFonts w:cstheme="minorHAnsi"/>
          <w:lang w:val="es-PA"/>
        </w:rPr>
        <w:t>emisión</w:t>
      </w:r>
      <w:r w:rsidRPr="00F075A4">
        <w:rPr>
          <w:rFonts w:cstheme="minorHAnsi"/>
          <w:lang w:val="es-PA"/>
        </w:rPr>
        <w:t xml:space="preserve"> de la factura, aunque no antes de la recepción del Servicio </w:t>
      </w:r>
      <w:r w:rsidRPr="00F075A4">
        <w:rPr>
          <w:rFonts w:cstheme="minorHAnsi"/>
          <w:lang w:val="es-PA"/>
        </w:rPr>
        <w:t>completo, incluida toda la documentación requerida (informe final, documentos de pruebas, etc.).</w:t>
      </w:r>
      <w:bookmarkEnd w:id="2"/>
      <w:r w:rsidRPr="00F075A4">
        <w:rPr>
          <w:rFonts w:cstheme="minorHAnsi"/>
          <w:lang w:val="es-PA"/>
        </w:rPr>
        <w:t xml:space="preserve"> </w:t>
      </w:r>
    </w:p>
    <w:p w14:paraId="30BBFFE6" w14:textId="77777777" w:rsidR="006D0587" w:rsidRPr="00F075A4" w:rsidRDefault="00484610" w:rsidP="00FF3EA6">
      <w:pPr>
        <w:pStyle w:val="ListParagraph"/>
        <w:numPr>
          <w:ilvl w:val="0"/>
          <w:numId w:val="9"/>
        </w:numPr>
        <w:jc w:val="both"/>
        <w:rPr>
          <w:rFonts w:cstheme="minorHAnsi"/>
          <w:lang w:val="es-PA"/>
        </w:rPr>
      </w:pPr>
      <w:r w:rsidRPr="00F075A4">
        <w:rPr>
          <w:rFonts w:cstheme="minorHAnsi"/>
          <w:lang w:val="es-PA"/>
        </w:rPr>
        <w:t>Hilti no estará en mora de pago hasta que haya recibido un recordatorio por escrito del Proveedor.</w:t>
      </w:r>
    </w:p>
    <w:p w14:paraId="5019C4E8" w14:textId="60C01BBA" w:rsidR="006D0587" w:rsidRPr="00120D37" w:rsidRDefault="008E401C" w:rsidP="00FF3EA6">
      <w:pPr>
        <w:pStyle w:val="ListParagraph"/>
        <w:numPr>
          <w:ilvl w:val="0"/>
          <w:numId w:val="9"/>
        </w:numPr>
        <w:jc w:val="both"/>
        <w:rPr>
          <w:rFonts w:cstheme="minorHAnsi"/>
          <w:lang w:val="es-PA"/>
        </w:rPr>
      </w:pPr>
      <w:r w:rsidRPr="00120D37">
        <w:rPr>
          <w:rFonts w:cstheme="minorHAnsi"/>
          <w:lang w:val="es-PA"/>
        </w:rPr>
        <w:t>El</w:t>
      </w:r>
      <w:r w:rsidR="00484610" w:rsidRPr="00120D37">
        <w:rPr>
          <w:rFonts w:cstheme="minorHAnsi"/>
          <w:lang w:val="es-PA"/>
        </w:rPr>
        <w:t xml:space="preserve"> Proveedor </w:t>
      </w:r>
      <w:r w:rsidRPr="00120D37">
        <w:rPr>
          <w:rFonts w:cstheme="minorHAnsi"/>
          <w:lang w:val="es-PA"/>
        </w:rPr>
        <w:t>deberá enviar las facturas</w:t>
      </w:r>
      <w:r w:rsidR="00484610" w:rsidRPr="00120D37">
        <w:rPr>
          <w:rFonts w:cstheme="minorHAnsi"/>
          <w:lang w:val="es-PA"/>
        </w:rPr>
        <w:t xml:space="preserve"> a la dirección de facturación </w:t>
      </w:r>
      <w:r w:rsidRPr="00120D37">
        <w:rPr>
          <w:rFonts w:cstheme="minorHAnsi"/>
          <w:lang w:val="es-PA"/>
        </w:rPr>
        <w:t xml:space="preserve">de Hilti </w:t>
      </w:r>
      <w:r w:rsidR="00484610" w:rsidRPr="00120D37">
        <w:rPr>
          <w:rFonts w:cstheme="minorHAnsi"/>
          <w:lang w:val="es-PA"/>
        </w:rPr>
        <w:t>indicada en el Pedido correspondiente.</w:t>
      </w:r>
    </w:p>
    <w:p w14:paraId="07A3E1C9" w14:textId="3B38F455" w:rsidR="00484610" w:rsidRPr="00F075A4" w:rsidRDefault="00C043A7" w:rsidP="00FF3EA6">
      <w:pPr>
        <w:pStyle w:val="ListParagraph"/>
        <w:numPr>
          <w:ilvl w:val="0"/>
          <w:numId w:val="1"/>
        </w:numPr>
        <w:jc w:val="both"/>
        <w:rPr>
          <w:rFonts w:cstheme="minorHAnsi"/>
          <w:b/>
          <w:lang w:val="es-PA"/>
        </w:rPr>
      </w:pPr>
      <w:r w:rsidRPr="00F075A4">
        <w:rPr>
          <w:rFonts w:cstheme="minorHAnsi"/>
          <w:b/>
          <w:lang w:val="es-PA"/>
        </w:rPr>
        <w:t>Responsabilidad</w:t>
      </w:r>
    </w:p>
    <w:p w14:paraId="3519C275" w14:textId="58F1114F" w:rsidR="00C043A7" w:rsidRPr="00F075A4" w:rsidRDefault="00C043A7" w:rsidP="00FF3EA6">
      <w:pPr>
        <w:pStyle w:val="ListParagraph"/>
        <w:numPr>
          <w:ilvl w:val="0"/>
          <w:numId w:val="10"/>
        </w:numPr>
        <w:jc w:val="both"/>
        <w:rPr>
          <w:rFonts w:cstheme="minorHAnsi"/>
          <w:lang w:val="es-PA"/>
        </w:rPr>
      </w:pPr>
      <w:r w:rsidRPr="00F075A4">
        <w:rPr>
          <w:rFonts w:cstheme="minorHAnsi"/>
          <w:lang w:val="es-PA"/>
        </w:rPr>
        <w:t xml:space="preserve">El Proveedor se compromete a indemnizar a Hilti por las reclamaciones de terceros debidas al uso por parte de Hilti de los Resultados del Servicio y/o los Resultados no contractuales de acuerdo con estas CGC que violen los derechos de propiedad y/o los derechos de uso de terceros. </w:t>
      </w:r>
    </w:p>
    <w:p w14:paraId="4744EA27" w14:textId="10189DC3" w:rsidR="007179C1" w:rsidRPr="007179C1" w:rsidRDefault="007179C1" w:rsidP="00FF3EA6">
      <w:pPr>
        <w:pStyle w:val="ListParagraph"/>
        <w:numPr>
          <w:ilvl w:val="0"/>
          <w:numId w:val="10"/>
        </w:numPr>
        <w:jc w:val="both"/>
        <w:rPr>
          <w:rFonts w:cstheme="minorHAnsi"/>
          <w:lang w:val="es-PA"/>
        </w:rPr>
      </w:pPr>
      <w:r w:rsidRPr="007179C1">
        <w:rPr>
          <w:rFonts w:cstheme="minorHAnsi"/>
          <w:lang w:val="es-PA"/>
        </w:rPr>
        <w:t xml:space="preserve">El Proveedor garantiza que prestará los respectivos </w:t>
      </w:r>
      <w:r>
        <w:rPr>
          <w:rFonts w:cstheme="minorHAnsi"/>
          <w:lang w:val="es-PA"/>
        </w:rPr>
        <w:t>S</w:t>
      </w:r>
      <w:r w:rsidRPr="007179C1">
        <w:rPr>
          <w:rFonts w:cstheme="minorHAnsi"/>
          <w:lang w:val="es-PA"/>
        </w:rPr>
        <w:t xml:space="preserve">ervicios de manera profesional y experta y que cada uno de los servicios que preste no violará ningún derecho de terceros. El Proveedor será responsable por cualquier violación </w:t>
      </w:r>
      <w:r>
        <w:rPr>
          <w:rFonts w:cstheme="minorHAnsi"/>
          <w:lang w:val="es-PA"/>
        </w:rPr>
        <w:t>a las presentes CGC</w:t>
      </w:r>
      <w:r w:rsidRPr="007179C1">
        <w:rPr>
          <w:rFonts w:cstheme="minorHAnsi"/>
          <w:lang w:val="es-PA"/>
        </w:rPr>
        <w:t xml:space="preserve">, sus Anexos o el </w:t>
      </w:r>
      <w:r>
        <w:rPr>
          <w:rFonts w:cstheme="minorHAnsi"/>
          <w:lang w:val="es-PA"/>
        </w:rPr>
        <w:t>pedido individual</w:t>
      </w:r>
      <w:r w:rsidRPr="007179C1">
        <w:rPr>
          <w:rFonts w:cstheme="minorHAnsi"/>
          <w:lang w:val="es-PA"/>
        </w:rPr>
        <w:t xml:space="preserve"> respectivo. </w:t>
      </w:r>
      <w:r>
        <w:rPr>
          <w:rFonts w:cstheme="minorHAnsi"/>
          <w:lang w:val="es-PA"/>
        </w:rPr>
        <w:t>El Proveedor</w:t>
      </w:r>
      <w:r w:rsidRPr="007179C1">
        <w:rPr>
          <w:rFonts w:cstheme="minorHAnsi"/>
          <w:lang w:val="es-PA"/>
        </w:rPr>
        <w:t xml:space="preserve"> será responsable en particular por el asesoramiento inadecuado, la lesión culposa, el incumplimiento y otras reclamaciones y recursos legales a los que </w:t>
      </w:r>
      <w:r>
        <w:rPr>
          <w:rFonts w:cstheme="minorHAnsi"/>
          <w:lang w:val="es-PA"/>
        </w:rPr>
        <w:t>Hilti</w:t>
      </w:r>
      <w:r w:rsidRPr="007179C1">
        <w:rPr>
          <w:rFonts w:cstheme="minorHAnsi"/>
          <w:lang w:val="es-PA"/>
        </w:rPr>
        <w:t xml:space="preserve"> tenga derecho contractual o legalmente.</w:t>
      </w:r>
    </w:p>
    <w:p w14:paraId="39D7AB77" w14:textId="6E1460EB" w:rsidR="007179C1" w:rsidRPr="007179C1" w:rsidRDefault="007179C1" w:rsidP="00FF3EA6">
      <w:pPr>
        <w:pStyle w:val="ListParagraph"/>
        <w:numPr>
          <w:ilvl w:val="0"/>
          <w:numId w:val="10"/>
        </w:numPr>
        <w:jc w:val="both"/>
        <w:rPr>
          <w:rFonts w:cstheme="minorHAnsi"/>
          <w:lang w:val="es-PA"/>
        </w:rPr>
      </w:pPr>
      <w:r w:rsidRPr="007179C1">
        <w:rPr>
          <w:rFonts w:cstheme="minorHAnsi"/>
          <w:lang w:val="es-PA"/>
        </w:rPr>
        <w:t xml:space="preserve">2. Si el Proveedor presta sus servicios en las instalaciones de </w:t>
      </w:r>
      <w:r>
        <w:rPr>
          <w:rFonts w:cstheme="minorHAnsi"/>
          <w:lang w:val="es-PA"/>
        </w:rPr>
        <w:t xml:space="preserve">Hilti </w:t>
      </w:r>
      <w:r w:rsidRPr="007179C1">
        <w:rPr>
          <w:rFonts w:cstheme="minorHAnsi"/>
          <w:lang w:val="es-PA"/>
        </w:rPr>
        <w:t>u otras instalaciones que se consideren pertenecientes a</w:t>
      </w:r>
      <w:r>
        <w:rPr>
          <w:rFonts w:cstheme="minorHAnsi"/>
          <w:lang w:val="es-PA"/>
        </w:rPr>
        <w:t xml:space="preserve"> Hilti </w:t>
      </w:r>
      <w:r w:rsidRPr="007179C1">
        <w:rPr>
          <w:rFonts w:cstheme="minorHAnsi"/>
          <w:lang w:val="es-PA"/>
        </w:rPr>
        <w:t xml:space="preserve">( “Instalaciones </w:t>
      </w:r>
      <w:r>
        <w:rPr>
          <w:rFonts w:cstheme="minorHAnsi"/>
          <w:lang w:val="es-PA"/>
        </w:rPr>
        <w:t>de Hilti</w:t>
      </w:r>
      <w:r w:rsidRPr="007179C1">
        <w:rPr>
          <w:rFonts w:cstheme="minorHAnsi"/>
          <w:lang w:val="es-PA"/>
        </w:rPr>
        <w:t>”), el Proveedor deberá cumplir estrictamente con las instrucciones de seguridad de</w:t>
      </w:r>
      <w:r>
        <w:rPr>
          <w:rFonts w:cstheme="minorHAnsi"/>
          <w:lang w:val="es-PA"/>
        </w:rPr>
        <w:t xml:space="preserve"> Hilti </w:t>
      </w:r>
      <w:r w:rsidRPr="007179C1">
        <w:rPr>
          <w:rFonts w:cstheme="minorHAnsi"/>
          <w:lang w:val="es-PA"/>
        </w:rPr>
        <w:t xml:space="preserve">o de terceros </w:t>
      </w:r>
      <w:r>
        <w:rPr>
          <w:rFonts w:cstheme="minorHAnsi"/>
          <w:lang w:val="es-PA"/>
        </w:rPr>
        <w:t>designados</w:t>
      </w:r>
      <w:r w:rsidRPr="007179C1">
        <w:rPr>
          <w:rFonts w:cstheme="minorHAnsi"/>
          <w:lang w:val="es-PA"/>
        </w:rPr>
        <w:t xml:space="preserve"> por</w:t>
      </w:r>
      <w:r>
        <w:rPr>
          <w:rFonts w:cstheme="minorHAnsi"/>
          <w:lang w:val="es-PA"/>
        </w:rPr>
        <w:t xml:space="preserve"> Hilti</w:t>
      </w:r>
      <w:r w:rsidRPr="007179C1">
        <w:rPr>
          <w:rFonts w:cstheme="minorHAnsi"/>
          <w:lang w:val="es-PA"/>
        </w:rPr>
        <w:t xml:space="preserve">. Si </w:t>
      </w:r>
      <w:r w:rsidR="004B4F02">
        <w:rPr>
          <w:rFonts w:cstheme="minorHAnsi"/>
          <w:lang w:val="es-PA"/>
        </w:rPr>
        <w:t xml:space="preserve">el Proveedor </w:t>
      </w:r>
      <w:r w:rsidRPr="007179C1">
        <w:rPr>
          <w:rFonts w:cstheme="minorHAnsi"/>
          <w:lang w:val="es-PA"/>
        </w:rPr>
        <w:t xml:space="preserve">se encuentra en las Instalaciones de </w:t>
      </w:r>
      <w:r w:rsidR="004B4F02">
        <w:rPr>
          <w:rFonts w:cstheme="minorHAnsi"/>
          <w:lang w:val="es-PA"/>
        </w:rPr>
        <w:t>Hilti</w:t>
      </w:r>
      <w:r w:rsidRPr="007179C1">
        <w:rPr>
          <w:rFonts w:cstheme="minorHAnsi"/>
          <w:lang w:val="es-PA"/>
        </w:rPr>
        <w:t xml:space="preserve"> </w:t>
      </w:r>
      <w:r w:rsidR="004B4F02">
        <w:rPr>
          <w:rFonts w:cstheme="minorHAnsi"/>
          <w:lang w:val="es-PA"/>
        </w:rPr>
        <w:t xml:space="preserve">para </w:t>
      </w:r>
      <w:r w:rsidRPr="007179C1">
        <w:rPr>
          <w:rFonts w:cstheme="minorHAnsi"/>
          <w:lang w:val="es-PA"/>
        </w:rPr>
        <w:t>presta</w:t>
      </w:r>
      <w:r w:rsidR="004B4F02">
        <w:rPr>
          <w:rFonts w:cstheme="minorHAnsi"/>
          <w:lang w:val="es-PA"/>
        </w:rPr>
        <w:t>r</w:t>
      </w:r>
      <w:r w:rsidRPr="007179C1">
        <w:rPr>
          <w:rFonts w:cstheme="minorHAnsi"/>
          <w:lang w:val="es-PA"/>
        </w:rPr>
        <w:t xml:space="preserve"> sus servicios y sufre daños allí, </w:t>
      </w:r>
      <w:r w:rsidR="004B4F02">
        <w:rPr>
          <w:rFonts w:cstheme="minorHAnsi"/>
          <w:lang w:val="es-PA"/>
        </w:rPr>
        <w:t>Hilti</w:t>
      </w:r>
      <w:r w:rsidRPr="007179C1">
        <w:rPr>
          <w:rFonts w:cstheme="minorHAnsi"/>
          <w:lang w:val="es-PA"/>
        </w:rPr>
        <w:t xml:space="preserve"> solo será responsable frente a</w:t>
      </w:r>
      <w:r w:rsidR="004B4F02">
        <w:rPr>
          <w:rFonts w:cstheme="minorHAnsi"/>
          <w:lang w:val="es-PA"/>
        </w:rPr>
        <w:t xml:space="preserve">l Proveedor </w:t>
      </w:r>
      <w:r w:rsidRPr="007179C1">
        <w:rPr>
          <w:rFonts w:cstheme="minorHAnsi"/>
          <w:lang w:val="es-PA"/>
        </w:rPr>
        <w:t xml:space="preserve">por daños económicos y materiales </w:t>
      </w:r>
      <w:r w:rsidR="004B4F02">
        <w:rPr>
          <w:rFonts w:cstheme="minorHAnsi"/>
          <w:lang w:val="es-PA"/>
        </w:rPr>
        <w:t xml:space="preserve">en caso de haber </w:t>
      </w:r>
      <w:r w:rsidR="004B4F02" w:rsidRPr="007179C1">
        <w:rPr>
          <w:rFonts w:cstheme="minorHAnsi"/>
          <w:lang w:val="es-PA"/>
        </w:rPr>
        <w:t>actuado</w:t>
      </w:r>
      <w:r w:rsidRPr="007179C1">
        <w:rPr>
          <w:rFonts w:cstheme="minorHAnsi"/>
          <w:lang w:val="es-PA"/>
        </w:rPr>
        <w:t xml:space="preserve"> con negligencia grave o intencionalidad. Esta limitación no se aplica a los daños personales sufridos por </w:t>
      </w:r>
      <w:r w:rsidR="004B4F02">
        <w:rPr>
          <w:rFonts w:cstheme="minorHAnsi"/>
          <w:lang w:val="es-PA"/>
        </w:rPr>
        <w:t>el Proveedor.</w:t>
      </w:r>
    </w:p>
    <w:p w14:paraId="55984484" w14:textId="77777777" w:rsidR="004B4F02" w:rsidRDefault="007179C1" w:rsidP="00FF3EA6">
      <w:pPr>
        <w:pStyle w:val="ListParagraph"/>
        <w:numPr>
          <w:ilvl w:val="0"/>
          <w:numId w:val="10"/>
        </w:numPr>
        <w:jc w:val="both"/>
        <w:rPr>
          <w:rFonts w:cstheme="minorHAnsi"/>
          <w:lang w:val="es-PA"/>
        </w:rPr>
      </w:pPr>
      <w:r w:rsidRPr="007179C1">
        <w:rPr>
          <w:rFonts w:cstheme="minorHAnsi"/>
          <w:lang w:val="es-PA"/>
        </w:rPr>
        <w:t xml:space="preserve"> Si </w:t>
      </w:r>
      <w:r w:rsidR="004B4F02">
        <w:rPr>
          <w:rFonts w:cstheme="minorHAnsi"/>
          <w:lang w:val="es-PA"/>
        </w:rPr>
        <w:t>el Proveedor</w:t>
      </w:r>
      <w:r w:rsidRPr="007179C1">
        <w:rPr>
          <w:rFonts w:cstheme="minorHAnsi"/>
          <w:lang w:val="es-PA"/>
        </w:rPr>
        <w:t xml:space="preserve"> sufre daños fuera de las Instalaciones de </w:t>
      </w:r>
      <w:r w:rsidR="004B4F02">
        <w:rPr>
          <w:rFonts w:cstheme="minorHAnsi"/>
          <w:lang w:val="es-PA"/>
        </w:rPr>
        <w:t>Hilti</w:t>
      </w:r>
      <w:r w:rsidRPr="007179C1">
        <w:rPr>
          <w:rFonts w:cstheme="minorHAnsi"/>
          <w:lang w:val="es-PA"/>
        </w:rPr>
        <w:t xml:space="preserve"> mientras presta sus servicios, </w:t>
      </w:r>
      <w:r w:rsidR="004B4F02">
        <w:rPr>
          <w:rFonts w:cstheme="minorHAnsi"/>
          <w:lang w:val="es-PA"/>
        </w:rPr>
        <w:t xml:space="preserve">Hilti </w:t>
      </w:r>
      <w:r w:rsidRPr="007179C1">
        <w:rPr>
          <w:rFonts w:cstheme="minorHAnsi"/>
          <w:lang w:val="es-PA"/>
        </w:rPr>
        <w:t>excluye cualquier responsabilidad por tales casos en la medida permitida por la ley.</w:t>
      </w:r>
      <w:r w:rsidR="004B4F02">
        <w:rPr>
          <w:rFonts w:cstheme="minorHAnsi"/>
          <w:lang w:val="es-PA"/>
        </w:rPr>
        <w:t xml:space="preserve"> </w:t>
      </w:r>
    </w:p>
    <w:p w14:paraId="2F32DD5D" w14:textId="5A20DDEE" w:rsidR="00D55D80" w:rsidRPr="00FF3EA6" w:rsidRDefault="004B4F02" w:rsidP="00FF3EA6">
      <w:pPr>
        <w:pStyle w:val="ListParagraph"/>
        <w:numPr>
          <w:ilvl w:val="0"/>
          <w:numId w:val="10"/>
        </w:numPr>
        <w:jc w:val="both"/>
        <w:rPr>
          <w:rFonts w:cstheme="minorHAnsi"/>
          <w:lang w:val="es-PA"/>
        </w:rPr>
      </w:pPr>
      <w:r>
        <w:rPr>
          <w:rFonts w:cstheme="minorHAnsi"/>
          <w:lang w:val="es-PA"/>
        </w:rPr>
        <w:t>En caso de que no se encuentre expresamente regulado en estas</w:t>
      </w:r>
      <w:r w:rsidR="00484610" w:rsidRPr="00F075A4">
        <w:rPr>
          <w:rFonts w:cstheme="minorHAnsi"/>
          <w:lang w:val="es-PA"/>
        </w:rPr>
        <w:t xml:space="preserve"> CGC, la responsabilidad del Proveedor se regirá por la ley.</w:t>
      </w:r>
    </w:p>
    <w:p w14:paraId="4D630895"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lastRenderedPageBreak/>
        <w:t>Garantía</w:t>
      </w:r>
    </w:p>
    <w:p w14:paraId="213BDD84" w14:textId="77777777" w:rsidR="00C043A7" w:rsidRPr="00F075A4" w:rsidRDefault="00B7586C" w:rsidP="00FF3EA6">
      <w:pPr>
        <w:pStyle w:val="ListParagraph"/>
        <w:numPr>
          <w:ilvl w:val="0"/>
          <w:numId w:val="11"/>
        </w:numPr>
        <w:jc w:val="both"/>
        <w:rPr>
          <w:rFonts w:cstheme="minorHAnsi"/>
          <w:lang w:val="es-PA"/>
        </w:rPr>
      </w:pPr>
      <w:r w:rsidRPr="00F075A4">
        <w:rPr>
          <w:rFonts w:cstheme="minorHAnsi"/>
          <w:lang w:val="es-PA"/>
        </w:rPr>
        <w:t xml:space="preserve">El Proveedor garantiza que aplicará la diligencia científica y observará los últimos avances científicos y técnicos en la prestación de los Servicios. </w:t>
      </w:r>
    </w:p>
    <w:p w14:paraId="65A11F00" w14:textId="1D269EFF" w:rsidR="007179C1" w:rsidRPr="00F075A4" w:rsidRDefault="00C043A7" w:rsidP="00FF3EA6">
      <w:pPr>
        <w:pStyle w:val="ListParagraph"/>
        <w:numPr>
          <w:ilvl w:val="0"/>
          <w:numId w:val="11"/>
        </w:numPr>
        <w:jc w:val="both"/>
        <w:rPr>
          <w:rFonts w:cstheme="minorHAnsi"/>
          <w:lang w:val="es-PA"/>
        </w:rPr>
      </w:pPr>
      <w:r w:rsidRPr="00F075A4">
        <w:rPr>
          <w:rFonts w:cstheme="minorHAnsi"/>
          <w:lang w:val="es-PA"/>
        </w:rPr>
        <w:t>El Proveedor garantiza la libertad de los Resultados del Servicio, los Resultados no contractuales por derechos de propiedad de terceros y/o derechos de uso. Además, el Proveedor</w:t>
      </w:r>
      <w:r w:rsidR="007179C1">
        <w:rPr>
          <w:rFonts w:cstheme="minorHAnsi"/>
          <w:lang w:val="es-PA"/>
        </w:rPr>
        <w:t>, a su costa, concederá a Hilti el derecho</w:t>
      </w:r>
      <w:r w:rsidRPr="00F075A4">
        <w:rPr>
          <w:rFonts w:cstheme="minorHAnsi"/>
          <w:lang w:val="es-PA"/>
        </w:rPr>
        <w:t xml:space="preserve"> a seguir utilizando los Resultados del Servicio y/o los Resultados no contractuales a cargo del Proveedor o a modificar los Resultados del Servicio y/o los Resultados no contractuales de tal forma que no exista violación de los derechos de propiedad o de uso. </w:t>
      </w:r>
    </w:p>
    <w:p w14:paraId="09E2DF27" w14:textId="07426D62" w:rsidR="006D0587" w:rsidRPr="00F075A4" w:rsidRDefault="00484610" w:rsidP="00FF3EA6">
      <w:pPr>
        <w:pStyle w:val="ListParagraph"/>
        <w:numPr>
          <w:ilvl w:val="0"/>
          <w:numId w:val="11"/>
        </w:numPr>
        <w:jc w:val="both"/>
        <w:rPr>
          <w:rFonts w:cstheme="minorHAnsi"/>
          <w:lang w:val="es-PA"/>
        </w:rPr>
      </w:pPr>
      <w:r w:rsidRPr="00F075A4">
        <w:rPr>
          <w:rFonts w:cstheme="minorHAnsi"/>
          <w:lang w:val="es-PA"/>
        </w:rPr>
        <w:t>Hilti no está obligado frente al Proveedor de realizar una aceptación de rendimiento y está exento de cualquier obligación legal existente de notificar los defectos. Además, cualquier aceptación de rendimiento realizada por Hilti no eximirá al Proveedor de sus obligaciones de garantía y de la responsabilidad exclusiva de salvaguardar la calidad de los Servicios.</w:t>
      </w:r>
    </w:p>
    <w:p w14:paraId="10B9D9F4" w14:textId="4DA7C961" w:rsidR="008F5B3E" w:rsidRPr="00FF3EA6" w:rsidRDefault="00306E4C" w:rsidP="00FF3EA6">
      <w:pPr>
        <w:pStyle w:val="ListParagraph"/>
        <w:numPr>
          <w:ilvl w:val="0"/>
          <w:numId w:val="11"/>
        </w:numPr>
        <w:jc w:val="both"/>
        <w:rPr>
          <w:rFonts w:cstheme="minorHAnsi"/>
          <w:lang w:val="es-PA"/>
        </w:rPr>
      </w:pPr>
      <w:r w:rsidRPr="00F075A4">
        <w:rPr>
          <w:rFonts w:cstheme="minorHAnsi"/>
          <w:lang w:val="es-PA"/>
        </w:rPr>
        <w:t>A menos que se estipule lo contrario en estas CGC, la garantía del Proveedor se regirá por la ley.</w:t>
      </w:r>
    </w:p>
    <w:p w14:paraId="7D31955F" w14:textId="77777777" w:rsidR="00484610" w:rsidRPr="00F075A4" w:rsidRDefault="00484610" w:rsidP="00FF3EA6">
      <w:pPr>
        <w:pStyle w:val="ListParagraph"/>
        <w:numPr>
          <w:ilvl w:val="0"/>
          <w:numId w:val="1"/>
        </w:numPr>
        <w:jc w:val="both"/>
        <w:rPr>
          <w:rFonts w:cstheme="minorHAnsi"/>
          <w:b/>
          <w:lang w:val="es-PA"/>
        </w:rPr>
      </w:pPr>
      <w:bookmarkStart w:id="3" w:name="_Ref493777783"/>
      <w:r w:rsidRPr="00F075A4">
        <w:rPr>
          <w:rFonts w:cstheme="minorHAnsi"/>
          <w:b/>
          <w:lang w:val="es-PA"/>
        </w:rPr>
        <w:t>Código de Conducta para Proveedores de Hilti</w:t>
      </w:r>
      <w:bookmarkEnd w:id="3"/>
    </w:p>
    <w:p w14:paraId="221641EE" w14:textId="741C1AB2" w:rsidR="00F41EF2" w:rsidRPr="00F075A4" w:rsidRDefault="00484610" w:rsidP="00FF3EA6">
      <w:pPr>
        <w:pStyle w:val="ListParagraph"/>
        <w:numPr>
          <w:ilvl w:val="0"/>
          <w:numId w:val="12"/>
        </w:numPr>
        <w:jc w:val="both"/>
        <w:rPr>
          <w:rFonts w:cstheme="minorHAnsi"/>
          <w:lang w:val="es-PA"/>
        </w:rPr>
      </w:pPr>
      <w:r w:rsidRPr="00F075A4">
        <w:rPr>
          <w:rFonts w:cstheme="minorHAnsi"/>
          <w:lang w:val="es-PA"/>
        </w:rPr>
        <w:t>El Proveedor se compromete a cumplir con el Código de Conducta para Proveedores de Hilti que se adjunta como Anexo 2. Se puede acceder a la última versión en www.hilti.com.</w:t>
      </w:r>
    </w:p>
    <w:p w14:paraId="723C6834" w14:textId="6DAE4C24"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 xml:space="preserve">El Proveedor puede solicitar una copia </w:t>
      </w:r>
      <w:r w:rsidR="008E401C">
        <w:rPr>
          <w:rFonts w:cstheme="minorHAnsi"/>
          <w:lang w:val="es-PA"/>
        </w:rPr>
        <w:t xml:space="preserve">del Código de Conducta de Proveedores </w:t>
      </w:r>
      <w:r w:rsidRPr="00F075A4">
        <w:rPr>
          <w:rFonts w:cstheme="minorHAnsi"/>
          <w:lang w:val="es-PA"/>
        </w:rPr>
        <w:t>a Hilti en cualquier momento.</w:t>
      </w:r>
    </w:p>
    <w:p w14:paraId="12767520" w14:textId="5E48B94A"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El Proveedor se compromete a asegurar, a través de las medidas adecuadas, que los empleados</w:t>
      </w:r>
      <w:r w:rsidR="008E401C">
        <w:rPr>
          <w:rFonts w:cstheme="minorHAnsi"/>
          <w:lang w:val="es-PA"/>
        </w:rPr>
        <w:t>, socios</w:t>
      </w:r>
      <w:r w:rsidR="000B048F">
        <w:rPr>
          <w:rFonts w:cstheme="minorHAnsi"/>
          <w:lang w:val="es-PA"/>
        </w:rPr>
        <w:t xml:space="preserve">, directores y </w:t>
      </w:r>
      <w:r w:rsidR="008E401C">
        <w:rPr>
          <w:rFonts w:cstheme="minorHAnsi"/>
          <w:lang w:val="es-PA"/>
        </w:rPr>
        <w:t>terceros relacionados</w:t>
      </w:r>
      <w:r w:rsidRPr="00F075A4">
        <w:rPr>
          <w:rFonts w:cstheme="minorHAnsi"/>
          <w:lang w:val="es-PA"/>
        </w:rPr>
        <w:t xml:space="preserve"> del Proveedor estén familiarizados </w:t>
      </w:r>
      <w:r w:rsidR="000B048F">
        <w:rPr>
          <w:rFonts w:cstheme="minorHAnsi"/>
          <w:lang w:val="es-PA"/>
        </w:rPr>
        <w:t xml:space="preserve">y cumplan </w:t>
      </w:r>
      <w:r w:rsidRPr="00F075A4">
        <w:rPr>
          <w:rFonts w:cstheme="minorHAnsi"/>
          <w:lang w:val="es-PA"/>
        </w:rPr>
        <w:t>con los requisitos mínimos del Código de Conducta para Proveedores (por ejemplo, a través de</w:t>
      </w:r>
      <w:r w:rsidR="000B048F">
        <w:rPr>
          <w:rFonts w:cstheme="minorHAnsi"/>
          <w:lang w:val="es-PA"/>
        </w:rPr>
        <w:t>l establecimiento de</w:t>
      </w:r>
      <w:r w:rsidRPr="00F075A4">
        <w:rPr>
          <w:rFonts w:cstheme="minorHAnsi"/>
          <w:lang w:val="es-PA"/>
        </w:rPr>
        <w:t xml:space="preserve"> programas internos de cumplimiento </w:t>
      </w:r>
      <w:r w:rsidR="000B048F">
        <w:rPr>
          <w:rFonts w:cstheme="minorHAnsi"/>
          <w:lang w:val="es-PA"/>
        </w:rPr>
        <w:t xml:space="preserve">del </w:t>
      </w:r>
      <w:r w:rsidRPr="00F075A4">
        <w:rPr>
          <w:rFonts w:cstheme="minorHAnsi"/>
          <w:lang w:val="es-PA"/>
        </w:rPr>
        <w:t>Proveedor)</w:t>
      </w:r>
      <w:r w:rsidR="000B048F">
        <w:rPr>
          <w:rFonts w:cstheme="minorHAnsi"/>
          <w:lang w:val="es-PA"/>
        </w:rPr>
        <w:t>.</w:t>
      </w:r>
    </w:p>
    <w:p w14:paraId="65780532" w14:textId="77777777"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 xml:space="preserve">El Proveedor se compromete a comunicar el Código de Conducta para Proveedores a sus propios proveedores, subcontratistas y proveedores de servicios de manera efectiva al realizar pedidos que sean relevantes para Hilti y a exigir que estos terceros lo cumplan en consecuencia. En caso de rechazo o </w:t>
      </w:r>
      <w:r w:rsidRPr="00F075A4">
        <w:rPr>
          <w:rFonts w:cstheme="minorHAnsi"/>
          <w:lang w:val="es-PA"/>
        </w:rPr>
        <w:t>incumplimiento por parte de estos terceros, el Proveedor informará a Hilti por escrito y sin demora.</w:t>
      </w:r>
    </w:p>
    <w:p w14:paraId="7939F3DA" w14:textId="484D9907" w:rsidR="006D0587" w:rsidRPr="00FF3EA6" w:rsidRDefault="00484610" w:rsidP="00FF3EA6">
      <w:pPr>
        <w:pStyle w:val="ListParagraph"/>
        <w:numPr>
          <w:ilvl w:val="0"/>
          <w:numId w:val="12"/>
        </w:numPr>
        <w:jc w:val="both"/>
        <w:rPr>
          <w:rFonts w:cstheme="minorHAnsi"/>
          <w:lang w:val="es-PA"/>
        </w:rPr>
      </w:pPr>
      <w:bookmarkStart w:id="4" w:name="_Ref493777789"/>
      <w:r w:rsidRPr="00F075A4">
        <w:rPr>
          <w:rFonts w:cstheme="minorHAnsi"/>
          <w:lang w:val="es-PA"/>
        </w:rPr>
        <w:t>En caso de violaciones graves del Código de Conducta para Proveedores, Hilti tendrá derecho a cancelar el pedido respectivo, con efecto inmediato y sin previo aviso.</w:t>
      </w:r>
      <w:bookmarkEnd w:id="4"/>
      <w:r w:rsidR="000B048F">
        <w:rPr>
          <w:rFonts w:cstheme="minorHAnsi"/>
          <w:lang w:val="es-PA"/>
        </w:rPr>
        <w:t xml:space="preserve"> Sin perjuicio de lo anterior, Hilti también podrá realizar el reclamo de daños y perjuicios correspondiente.</w:t>
      </w:r>
    </w:p>
    <w:p w14:paraId="3F4CD9E5" w14:textId="26F934B6" w:rsidR="00484610" w:rsidRPr="00F075A4" w:rsidRDefault="007927CA" w:rsidP="00FF3EA6">
      <w:pPr>
        <w:pStyle w:val="ListParagraph"/>
        <w:numPr>
          <w:ilvl w:val="0"/>
          <w:numId w:val="1"/>
        </w:numPr>
        <w:jc w:val="both"/>
        <w:rPr>
          <w:rFonts w:cstheme="minorHAnsi"/>
          <w:b/>
          <w:lang w:val="es-PA"/>
        </w:rPr>
      </w:pPr>
      <w:r>
        <w:rPr>
          <w:rFonts w:cstheme="minorHAnsi"/>
          <w:b/>
          <w:lang w:val="es-PA"/>
        </w:rPr>
        <w:t>Terminación Anticipada</w:t>
      </w:r>
    </w:p>
    <w:p w14:paraId="114F38AE" w14:textId="77777777" w:rsidR="007927CA" w:rsidRDefault="007927CA" w:rsidP="00FF3EA6">
      <w:pPr>
        <w:pStyle w:val="ListParagraph"/>
        <w:ind w:left="284"/>
        <w:jc w:val="both"/>
        <w:rPr>
          <w:rFonts w:cstheme="minorHAnsi"/>
          <w:lang w:val="es-PA"/>
        </w:rPr>
      </w:pPr>
      <w:bookmarkStart w:id="5" w:name="_Ref493849913"/>
      <w:r>
        <w:rPr>
          <w:rFonts w:cstheme="minorHAnsi"/>
          <w:lang w:val="es-PA"/>
        </w:rPr>
        <w:t>La prestación de los Servicios podrá terminarse anticipadamente por las siguientes razones:</w:t>
      </w:r>
    </w:p>
    <w:p w14:paraId="02500F05" w14:textId="10C37535" w:rsidR="006D0587" w:rsidRDefault="00F835B8" w:rsidP="00FF3EA6">
      <w:pPr>
        <w:pStyle w:val="ListParagraph"/>
        <w:numPr>
          <w:ilvl w:val="0"/>
          <w:numId w:val="33"/>
        </w:numPr>
        <w:jc w:val="both"/>
        <w:rPr>
          <w:rFonts w:cstheme="minorHAnsi"/>
          <w:lang w:val="es-PA"/>
        </w:rPr>
      </w:pPr>
      <w:r>
        <w:rPr>
          <w:rFonts w:cstheme="minorHAnsi"/>
          <w:lang w:val="es-PA"/>
        </w:rPr>
        <w:t xml:space="preserve">Si </w:t>
      </w:r>
      <w:r w:rsidR="00484610" w:rsidRPr="00F075A4">
        <w:rPr>
          <w:rFonts w:cstheme="minorHAnsi"/>
          <w:lang w:val="es-PA"/>
        </w:rPr>
        <w:t xml:space="preserve">la prestación de los Servicios </w:t>
      </w:r>
      <w:r>
        <w:rPr>
          <w:rFonts w:cstheme="minorHAnsi"/>
          <w:lang w:val="es-PA"/>
        </w:rPr>
        <w:t xml:space="preserve">no </w:t>
      </w:r>
      <w:r w:rsidR="00484610" w:rsidRPr="00F075A4">
        <w:rPr>
          <w:rFonts w:cstheme="minorHAnsi"/>
          <w:lang w:val="es-PA"/>
        </w:rPr>
        <w:t>est</w:t>
      </w:r>
      <w:r>
        <w:rPr>
          <w:rFonts w:cstheme="minorHAnsi"/>
          <w:lang w:val="es-PA"/>
        </w:rPr>
        <w:t>á</w:t>
      </w:r>
      <w:r w:rsidR="00484610" w:rsidRPr="00F075A4">
        <w:rPr>
          <w:rFonts w:cstheme="minorHAnsi"/>
          <w:lang w:val="es-PA"/>
        </w:rPr>
        <w:t xml:space="preserve"> completada, Hilti podrá cancelar el Pedido respectivo en cualquier momento con efecto inmediato, con un período de notificación de 30 días</w:t>
      </w:r>
      <w:r w:rsidR="00B824E7">
        <w:rPr>
          <w:rFonts w:cstheme="minorHAnsi"/>
          <w:lang w:val="es-PA"/>
        </w:rPr>
        <w:t xml:space="preserve"> calendario</w:t>
      </w:r>
      <w:r w:rsidR="00484610" w:rsidRPr="00F075A4">
        <w:rPr>
          <w:rFonts w:cstheme="minorHAnsi"/>
          <w:lang w:val="es-PA"/>
        </w:rPr>
        <w:t xml:space="preserve">. </w:t>
      </w:r>
      <w:bookmarkEnd w:id="5"/>
    </w:p>
    <w:p w14:paraId="5F42D915" w14:textId="240646F5" w:rsidR="007927CA" w:rsidRDefault="007927CA" w:rsidP="00FF3EA6">
      <w:pPr>
        <w:pStyle w:val="ListParagraph"/>
        <w:numPr>
          <w:ilvl w:val="0"/>
          <w:numId w:val="33"/>
        </w:numPr>
        <w:jc w:val="both"/>
        <w:rPr>
          <w:rFonts w:cstheme="minorHAnsi"/>
          <w:lang w:val="es-PA"/>
        </w:rPr>
      </w:pPr>
      <w:r>
        <w:rPr>
          <w:rFonts w:cstheme="minorHAnsi"/>
          <w:lang w:val="es-PA"/>
        </w:rPr>
        <w:t>En caso de incumplimiento de alguna de las obligaciones del Proveedor, Hilti podrá dar por terminad</w:t>
      </w:r>
      <w:r w:rsidR="00F835B8">
        <w:rPr>
          <w:rFonts w:cstheme="minorHAnsi"/>
          <w:lang w:val="es-PA"/>
        </w:rPr>
        <w:t>o</w:t>
      </w:r>
      <w:r>
        <w:rPr>
          <w:rFonts w:cstheme="minorHAnsi"/>
          <w:lang w:val="es-PA"/>
        </w:rPr>
        <w:t xml:space="preserve"> todos los Pedidos que no hayan sido completados y realizar el reclamo de daños y perjuicios correspondiente. </w:t>
      </w:r>
    </w:p>
    <w:p w14:paraId="0BA5354B" w14:textId="4D233F2D" w:rsidR="006D0587" w:rsidRPr="00FF3EA6" w:rsidRDefault="00F835B8" w:rsidP="00FF3EA6">
      <w:pPr>
        <w:pStyle w:val="ListParagraph"/>
        <w:numPr>
          <w:ilvl w:val="0"/>
          <w:numId w:val="33"/>
        </w:numPr>
        <w:jc w:val="both"/>
        <w:rPr>
          <w:rFonts w:cstheme="minorHAnsi"/>
          <w:lang w:val="es-PA"/>
        </w:rPr>
      </w:pPr>
      <w:r>
        <w:t>Por mutuo acuerdo entre las Partes manifestado expresamente por escrito</w:t>
      </w:r>
      <w:r w:rsidR="00154C28">
        <w:t>.</w:t>
      </w:r>
    </w:p>
    <w:p w14:paraId="5BFA3B50"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Cesión</w:t>
      </w:r>
    </w:p>
    <w:p w14:paraId="56B39291" w14:textId="1CB187ED" w:rsidR="004F3FA8" w:rsidRPr="00FF3EA6" w:rsidRDefault="00484610" w:rsidP="00FF3EA6">
      <w:pPr>
        <w:pStyle w:val="ListParagraph"/>
        <w:ind w:left="284"/>
        <w:jc w:val="both"/>
        <w:rPr>
          <w:rFonts w:cstheme="minorHAnsi"/>
          <w:lang w:val="es-PA"/>
        </w:rPr>
      </w:pPr>
      <w:r w:rsidRPr="00F075A4">
        <w:rPr>
          <w:rFonts w:cstheme="minorHAnsi"/>
          <w:lang w:val="es-PA"/>
        </w:rPr>
        <w:t>Ninguna de las Partes transferirá o cederá a terceros sus derechos y obligaciones que emanan de los Pedidos sin el consentimiento previo por escrito de la otra Parte. Hilti tiene derecho a transferir o ceder sus derechos y obligaciones que emanan de los Pedidos, o partes de ellas, a una Subsidiaria de Hilti, y viceversa.</w:t>
      </w:r>
    </w:p>
    <w:p w14:paraId="3B254715" w14:textId="5C7C5821" w:rsidR="00484610" w:rsidRPr="00F075A4" w:rsidRDefault="004F3FA8" w:rsidP="00FF3EA6">
      <w:pPr>
        <w:pStyle w:val="ListParagraph"/>
        <w:numPr>
          <w:ilvl w:val="0"/>
          <w:numId w:val="1"/>
        </w:numPr>
        <w:jc w:val="both"/>
        <w:rPr>
          <w:rFonts w:cstheme="minorHAnsi"/>
          <w:b/>
          <w:lang w:val="es-PA"/>
        </w:rPr>
      </w:pPr>
      <w:bookmarkStart w:id="6" w:name="_Ref493850057"/>
      <w:r w:rsidRPr="00F075A4">
        <w:rPr>
          <w:rFonts w:cstheme="minorHAnsi"/>
          <w:b/>
          <w:lang w:val="es-PA"/>
        </w:rPr>
        <w:t xml:space="preserve">Derechos de propiedad intelectual </w:t>
      </w:r>
      <w:bookmarkEnd w:id="6"/>
    </w:p>
    <w:p w14:paraId="2024CEBE" w14:textId="264ABDAD" w:rsidR="00570652" w:rsidRPr="00F075A4" w:rsidRDefault="00484610" w:rsidP="00FF3EA6">
      <w:pPr>
        <w:pStyle w:val="ListParagraph"/>
        <w:numPr>
          <w:ilvl w:val="0"/>
          <w:numId w:val="14"/>
        </w:numPr>
        <w:jc w:val="both"/>
        <w:rPr>
          <w:rFonts w:cstheme="minorHAnsi"/>
          <w:lang w:val="es-PA"/>
        </w:rPr>
      </w:pPr>
      <w:r w:rsidRPr="00F075A4">
        <w:rPr>
          <w:rFonts w:cstheme="minorHAnsi"/>
          <w:lang w:val="es-PA"/>
        </w:rPr>
        <w:t>El Proveedor no tiene derecho, sin el consentimiento previo por escrito de Hilti, a utilizar el nombre, la marca comercial, el logotipo de Hilti y/o Hilti Corporation o cualquier otra propiedad intelectual. Cualquier referencia a la colaboración del Proveedor con Hilti requerirá el consentimiento previo por escrito de Hilti.</w:t>
      </w:r>
    </w:p>
    <w:p w14:paraId="3F1C07E5" w14:textId="32CBE4D8" w:rsidR="00570652" w:rsidRPr="00F075A4" w:rsidRDefault="00484610" w:rsidP="00FF3EA6">
      <w:pPr>
        <w:pStyle w:val="ListParagraph"/>
        <w:numPr>
          <w:ilvl w:val="0"/>
          <w:numId w:val="14"/>
        </w:numPr>
        <w:jc w:val="both"/>
        <w:rPr>
          <w:rFonts w:cstheme="minorHAnsi"/>
          <w:lang w:val="es-PA"/>
        </w:rPr>
      </w:pPr>
      <w:r w:rsidRPr="00F075A4">
        <w:rPr>
          <w:rFonts w:cstheme="minorHAnsi"/>
          <w:lang w:val="es-PA"/>
        </w:rPr>
        <w:t xml:space="preserve">El Proveedor cede en este acto, exclusivamente y sin restricciones (en cuanto a tiempo, lugar y contenido), a Hilti </w:t>
      </w:r>
      <w:proofErr w:type="spellStart"/>
      <w:r w:rsidRPr="00F075A4">
        <w:rPr>
          <w:rFonts w:cstheme="minorHAnsi"/>
          <w:lang w:val="es-PA"/>
        </w:rPr>
        <w:t>Corporation</w:t>
      </w:r>
      <w:proofErr w:type="spellEnd"/>
      <w:r w:rsidRPr="00F075A4">
        <w:rPr>
          <w:rFonts w:cstheme="minorHAnsi"/>
          <w:lang w:val="es-PA"/>
        </w:rPr>
        <w:t xml:space="preserve"> todos los derechos de propiedad intelectual (marca comercial, diseño, patente de diseño, derechos de patente, etc.) relacionados con los resultados de cualquier Servicio (por ejemplo, conocimientos, </w:t>
      </w:r>
      <w:r w:rsidRPr="00F075A4">
        <w:rPr>
          <w:rFonts w:cstheme="minorHAnsi"/>
          <w:lang w:val="es-PA"/>
        </w:rPr>
        <w:lastRenderedPageBreak/>
        <w:t xml:space="preserve">diseños, conocimientos técnicos, programas, técnicas, etc.) en la medida en que se creen en el curso de la prestación de cualquiera de los Servicios y con independencia de si son susceptibles de protección o no ("Resultados del Servicio"). Hilti Corporation acepta en este acto dicha cesión. La cesión de los Resultados del Servicio será remunerada con el pago del Servicio acordado y no se deberá realizar ningún otro pago por la cesión de los </w:t>
      </w:r>
      <w:r w:rsidR="000B048F">
        <w:rPr>
          <w:rFonts w:cstheme="minorHAnsi"/>
          <w:lang w:val="es-PA"/>
        </w:rPr>
        <w:t>R</w:t>
      </w:r>
      <w:r w:rsidRPr="00F075A4">
        <w:rPr>
          <w:rFonts w:cstheme="minorHAnsi"/>
          <w:lang w:val="es-PA"/>
        </w:rPr>
        <w:t>esultados</w:t>
      </w:r>
      <w:r w:rsidR="000B048F">
        <w:rPr>
          <w:rFonts w:cstheme="minorHAnsi"/>
          <w:lang w:val="es-PA"/>
        </w:rPr>
        <w:t xml:space="preserve"> del Servicio</w:t>
      </w:r>
      <w:r w:rsidRPr="00F075A4">
        <w:rPr>
          <w:rFonts w:cstheme="minorHAnsi"/>
          <w:lang w:val="es-PA"/>
        </w:rPr>
        <w:t xml:space="preserve">. </w:t>
      </w:r>
      <w:r w:rsidR="000B048F">
        <w:rPr>
          <w:rFonts w:cstheme="minorHAnsi"/>
          <w:lang w:val="es-PA"/>
        </w:rPr>
        <w:t>En caso de que corresponda,</w:t>
      </w:r>
      <w:r w:rsidRPr="00F075A4">
        <w:rPr>
          <w:rFonts w:cstheme="minorHAnsi"/>
          <w:lang w:val="es-PA"/>
        </w:rPr>
        <w:t xml:space="preserve"> Hilti </w:t>
      </w:r>
      <w:proofErr w:type="spellStart"/>
      <w:r w:rsidRPr="00F075A4">
        <w:rPr>
          <w:rFonts w:cstheme="minorHAnsi"/>
          <w:lang w:val="es-PA"/>
        </w:rPr>
        <w:t>Corporation</w:t>
      </w:r>
      <w:proofErr w:type="spellEnd"/>
      <w:r w:rsidRPr="00F075A4">
        <w:rPr>
          <w:rFonts w:cstheme="minorHAnsi"/>
          <w:lang w:val="es-PA"/>
        </w:rPr>
        <w:t xml:space="preserve"> </w:t>
      </w:r>
      <w:r w:rsidR="000B048F">
        <w:rPr>
          <w:rFonts w:cstheme="minorHAnsi"/>
          <w:lang w:val="es-PA"/>
        </w:rPr>
        <w:t>tendrá</w:t>
      </w:r>
      <w:r w:rsidR="000B048F" w:rsidRPr="00F075A4">
        <w:rPr>
          <w:rFonts w:cstheme="minorHAnsi"/>
          <w:lang w:val="es-PA"/>
        </w:rPr>
        <w:t xml:space="preserve"> </w:t>
      </w:r>
      <w:r w:rsidRPr="00F075A4">
        <w:rPr>
          <w:rFonts w:cstheme="minorHAnsi"/>
          <w:lang w:val="es-PA"/>
        </w:rPr>
        <w:t>derecho, en particular, a registrar, perseguir y también a abandonar los derechos de propiedad industrial tanto a nivel nacional como internacional, en cualquier momento. A petición de Hilti, el Proveedor cederá inmediatamente y de forma gratuita a Hilti las invenciones susceptibles de protección que hayan sido realizadas por sus empleados durante la ejecución del Servicio, quedando el Proveedor obligado a asegurar el respectivo poder de disposición a su propio cargo. Si se crean derechos de autor para los Resultados del Servicio, el Proveedor concede a Hilti los únicos derechos de explotación de derechos de autor para los resultados de forma gratuita y sin restricciones en cuanto a tiempo, lugar y contenido para todo tipo de uso con o sin referencia al autor. Esto se aplicará también, en particular, a los programas informáticos propios (en objeto y en código fuente). Hilti tendrá derecho, en particular, a reproducir todos los Resultados del Servicio, guardarlos en soportes de imagen, audio y datos, procesarlos, editarlos, modificarlos o traducirlos y a utilizarlos y distribuirlos en forma diferente o en la forma original sin el consentimiento del Proveedor.</w:t>
      </w:r>
    </w:p>
    <w:p w14:paraId="70A3D6B2" w14:textId="7CCFEF44" w:rsidR="00570652" w:rsidRPr="00FF3EA6" w:rsidRDefault="00484610" w:rsidP="00FF3EA6">
      <w:pPr>
        <w:pStyle w:val="ListParagraph"/>
        <w:numPr>
          <w:ilvl w:val="0"/>
          <w:numId w:val="14"/>
        </w:numPr>
        <w:jc w:val="both"/>
        <w:rPr>
          <w:rFonts w:cstheme="minorHAnsi"/>
          <w:lang w:val="es-PA"/>
        </w:rPr>
      </w:pPr>
      <w:bookmarkStart w:id="7" w:name="_Ref493850063"/>
      <w:r w:rsidRPr="00F075A4">
        <w:rPr>
          <w:rFonts w:cstheme="minorHAnsi"/>
          <w:lang w:val="es-PA"/>
        </w:rPr>
        <w:t xml:space="preserve">En la medida en que los resultados hayan surgido antes del comienzo del Servicio o durante la ejecución de los Servicios, pero de forma separada, dichos resultados serán designados como "Resultados no contractuales". La titularidad de cualquiera de las Partes sobre sus Resultados no contractuales tampoco se verá afectada por las presentes CGC. Sin embargo, el Proveedor concede a Hilti un derecho de uso irrevocable, no exclusivo, ilimitado en términos de tiempo, lugar y contenido con respecto a los Resultados no contractuales, así como cualquier patente y derecho de uso </w:t>
      </w:r>
      <w:r w:rsidRPr="00F075A4">
        <w:rPr>
          <w:rFonts w:cstheme="minorHAnsi"/>
          <w:lang w:val="es-PA"/>
        </w:rPr>
        <w:t>a ser registrado, en la medida en que el uso de los mismos sea apropiado y necesario para el uso contractual de los Servicios.</w:t>
      </w:r>
      <w:bookmarkEnd w:id="7"/>
    </w:p>
    <w:p w14:paraId="58706BC4" w14:textId="77777777" w:rsidR="00484610" w:rsidRPr="00F075A4" w:rsidRDefault="00484610" w:rsidP="00FF3EA6">
      <w:pPr>
        <w:pStyle w:val="ListParagraph"/>
        <w:numPr>
          <w:ilvl w:val="0"/>
          <w:numId w:val="1"/>
        </w:numPr>
        <w:jc w:val="both"/>
        <w:rPr>
          <w:rFonts w:cstheme="minorHAnsi"/>
          <w:b/>
          <w:lang w:val="es-PA"/>
        </w:rPr>
      </w:pPr>
      <w:bookmarkStart w:id="8" w:name="_Ref493850095"/>
      <w:r w:rsidRPr="00F075A4">
        <w:rPr>
          <w:rFonts w:cstheme="minorHAnsi"/>
          <w:b/>
          <w:lang w:val="es-PA"/>
        </w:rPr>
        <w:t>Confidencialidad</w:t>
      </w:r>
      <w:bookmarkEnd w:id="8"/>
    </w:p>
    <w:p w14:paraId="6BE316D7" w14:textId="593BC0E6" w:rsidR="00570652"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Cualquier secreto comercial y empresarial que cualquiera de las Partes adquiera acerca de la otra Parte como resultado de la colaboración, en particular las muestras y documentos técnicos que Hilti pone a disposición del Proveedor, debe mantenerse confidencial y no debe ser transmitido a terceros sin permiso por escrito. Las Partes se comprometen a mantener la confidencialidad de toda la información comercial o técnica que no sea de dominio público y que sea conocida por ellas como consecuencia de la relación comercial, a no hacerla accesible a terceros y a no utilizarla para sus propios fines comerciales. </w:t>
      </w:r>
    </w:p>
    <w:p w14:paraId="01F031BE" w14:textId="787A7BB4" w:rsidR="00570652"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Esta obligación no se aplica a los conocimientos o documentos que sean de dominio público o ya conocidos por </w:t>
      </w:r>
      <w:r w:rsidR="00B76383">
        <w:rPr>
          <w:rFonts w:cstheme="minorHAnsi"/>
          <w:lang w:val="es-PA"/>
        </w:rPr>
        <w:t>el Proveedor</w:t>
      </w:r>
      <w:r w:rsidRPr="00F075A4">
        <w:rPr>
          <w:rFonts w:cstheme="minorHAnsi"/>
          <w:lang w:val="es-PA"/>
        </w:rPr>
        <w:t xml:space="preserve"> en el momento de su recepción sin haber estado sujetos a ninguna obligación de confidencialidad o que hayan sido elaborados por </w:t>
      </w:r>
      <w:r w:rsidR="00B76383">
        <w:rPr>
          <w:rFonts w:cstheme="minorHAnsi"/>
          <w:lang w:val="es-PA"/>
        </w:rPr>
        <w:t>el Proveedor</w:t>
      </w:r>
      <w:r w:rsidRPr="00F075A4">
        <w:rPr>
          <w:rFonts w:cstheme="minorHAnsi"/>
          <w:lang w:val="es-PA"/>
        </w:rPr>
        <w:t xml:space="preserve"> sin utilizar documentos o conocimientos confidenciales. Esta obligación tampoco se aplica </w:t>
      </w:r>
      <w:r w:rsidR="00F42E07" w:rsidRPr="00F075A4">
        <w:rPr>
          <w:rFonts w:cstheme="minorHAnsi"/>
          <w:lang w:val="es-PA"/>
        </w:rPr>
        <w:t xml:space="preserve">si </w:t>
      </w:r>
      <w:r w:rsidR="00F42E07">
        <w:rPr>
          <w:rFonts w:cstheme="minorHAnsi"/>
          <w:lang w:val="es-PA"/>
        </w:rPr>
        <w:t>el</w:t>
      </w:r>
      <w:r w:rsidR="00B76383">
        <w:rPr>
          <w:rFonts w:cstheme="minorHAnsi"/>
          <w:lang w:val="es-PA"/>
        </w:rPr>
        <w:t xml:space="preserve"> Proveedor</w:t>
      </w:r>
      <w:r w:rsidRPr="00F075A4">
        <w:rPr>
          <w:rFonts w:cstheme="minorHAnsi"/>
          <w:lang w:val="es-PA"/>
        </w:rPr>
        <w:t xml:space="preserve"> está obligad</w:t>
      </w:r>
      <w:r w:rsidR="00B76383">
        <w:rPr>
          <w:rFonts w:cstheme="minorHAnsi"/>
          <w:lang w:val="es-PA"/>
        </w:rPr>
        <w:t>o</w:t>
      </w:r>
      <w:r w:rsidRPr="00F075A4">
        <w:rPr>
          <w:rFonts w:cstheme="minorHAnsi"/>
          <w:lang w:val="es-PA"/>
        </w:rPr>
        <w:t xml:space="preserve"> a revelar dicha información por orden administrativa o judicial.</w:t>
      </w:r>
    </w:p>
    <w:p w14:paraId="76B0EE68" w14:textId="52637049" w:rsidR="00484610"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Hilti Corporation y las Subsidiarias de Hilti no serán terceros a los efectos de esta cláusula </w:t>
      </w:r>
      <w:r w:rsidR="00B76383">
        <w:rPr>
          <w:rFonts w:cstheme="minorHAnsi"/>
          <w:lang w:val="es-PA"/>
        </w:rPr>
        <w:t>11</w:t>
      </w:r>
      <w:r w:rsidR="00B76383" w:rsidRPr="00F075A4">
        <w:rPr>
          <w:rFonts w:cstheme="minorHAnsi"/>
          <w:lang w:val="es-PA"/>
        </w:rPr>
        <w:t xml:space="preserve"> </w:t>
      </w:r>
      <w:r w:rsidRPr="00F075A4">
        <w:rPr>
          <w:rFonts w:cstheme="minorHAnsi"/>
          <w:lang w:val="es-PA"/>
        </w:rPr>
        <w:t>si asumen las obligaciones contenidas en el presente.</w:t>
      </w:r>
    </w:p>
    <w:p w14:paraId="7CB70850" w14:textId="5F23F207" w:rsidR="00484B31" w:rsidRPr="00FF3EA6" w:rsidRDefault="008F5B3E" w:rsidP="00FF3EA6">
      <w:pPr>
        <w:pStyle w:val="ListParagraph"/>
        <w:numPr>
          <w:ilvl w:val="0"/>
          <w:numId w:val="15"/>
        </w:numPr>
        <w:jc w:val="both"/>
        <w:rPr>
          <w:rFonts w:cstheme="minorHAnsi"/>
          <w:lang w:val="es-PA"/>
        </w:rPr>
      </w:pPr>
      <w:r w:rsidRPr="00F075A4">
        <w:rPr>
          <w:rFonts w:cstheme="minorHAnsi"/>
          <w:lang w:val="es-PA"/>
        </w:rPr>
        <w:t>Cualquier publicación del Proveedor relacionada con el Servicio estará sujeta al consentimiento previo por escrito de Hilti.</w:t>
      </w:r>
    </w:p>
    <w:p w14:paraId="14C6D1A3"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Otras disposiciones</w:t>
      </w:r>
    </w:p>
    <w:p w14:paraId="2A651556" w14:textId="7062C2A8" w:rsidR="00484B31" w:rsidRPr="00F075A4" w:rsidRDefault="002622A5" w:rsidP="00FF3EA6">
      <w:pPr>
        <w:pStyle w:val="ListParagraph"/>
        <w:numPr>
          <w:ilvl w:val="0"/>
          <w:numId w:val="17"/>
        </w:numPr>
        <w:jc w:val="both"/>
        <w:rPr>
          <w:rFonts w:cstheme="minorHAnsi"/>
          <w:lang w:val="es-PA"/>
        </w:rPr>
      </w:pPr>
      <w:r w:rsidRPr="00F075A4">
        <w:rPr>
          <w:rFonts w:cstheme="minorHAnsi"/>
          <w:lang w:val="es-PA"/>
        </w:rPr>
        <w:t>La comunicación por correo electrónico se considerará conforme a la forma escrita.</w:t>
      </w:r>
    </w:p>
    <w:p w14:paraId="56652AB1" w14:textId="5B11F009" w:rsidR="00484B31" w:rsidRPr="00FF3EA6" w:rsidRDefault="00484610" w:rsidP="00FF3EA6">
      <w:pPr>
        <w:pStyle w:val="ListParagraph"/>
        <w:numPr>
          <w:ilvl w:val="0"/>
          <w:numId w:val="17"/>
        </w:numPr>
        <w:jc w:val="both"/>
        <w:rPr>
          <w:rFonts w:cstheme="minorHAnsi"/>
          <w:lang w:val="es-PA"/>
        </w:rPr>
      </w:pPr>
      <w:r w:rsidRPr="00F075A4">
        <w:rPr>
          <w:rFonts w:cstheme="minorHAnsi"/>
          <w:lang w:val="es-PA"/>
        </w:rPr>
        <w:t>Las Partes acuerdan que los documentos en formato electrónico serán equivalentes a los documentos impresos y que no impugnarán su autenticidad o exactitud por la única razón de que los documentos se presenten en formato electrónico y no en papel.</w:t>
      </w:r>
    </w:p>
    <w:p w14:paraId="0223BCBF"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Cláusula de divisibilidad</w:t>
      </w:r>
    </w:p>
    <w:p w14:paraId="6E76BE9F" w14:textId="434F736F" w:rsidR="00484B31" w:rsidRPr="00FF3EA6" w:rsidRDefault="00484610" w:rsidP="00FF3EA6">
      <w:pPr>
        <w:pStyle w:val="ListParagraph"/>
        <w:ind w:left="284"/>
        <w:jc w:val="both"/>
        <w:rPr>
          <w:rFonts w:cstheme="minorHAnsi"/>
          <w:lang w:val="es-PA"/>
        </w:rPr>
      </w:pPr>
      <w:r w:rsidRPr="00F075A4">
        <w:rPr>
          <w:rFonts w:cstheme="minorHAnsi"/>
          <w:lang w:val="es-PA"/>
        </w:rPr>
        <w:t xml:space="preserve">En caso de que alguna disposición del Pedido o de estas CGC fuera total o parcialmente nula, inválida o inexigible por otras razones, la validez o exigibilidad de las disposiciones restantes no se verán afectadas por ello. Las Partes se comprometen a acordar una </w:t>
      </w:r>
      <w:r w:rsidRPr="00F075A4">
        <w:rPr>
          <w:rFonts w:cstheme="minorHAnsi"/>
          <w:lang w:val="es-PA"/>
        </w:rPr>
        <w:lastRenderedPageBreak/>
        <w:t xml:space="preserve">sustitución de la disposición (parcialmente) inválida </w:t>
      </w:r>
      <w:r w:rsidR="00FF3EA6" w:rsidRPr="00F075A4">
        <w:rPr>
          <w:rFonts w:cstheme="minorHAnsi"/>
          <w:lang w:val="es-PA"/>
        </w:rPr>
        <w:t>que</w:t>
      </w:r>
      <w:r w:rsidRPr="00F075A4">
        <w:rPr>
          <w:rFonts w:cstheme="minorHAnsi"/>
          <w:lang w:val="es-PA"/>
        </w:rPr>
        <w:t xml:space="preserve"> se acerque lo más posible a su sentido y garantice un resultado comercial correspondiente.</w:t>
      </w:r>
    </w:p>
    <w:p w14:paraId="5C7BD1B8"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Ley aplicable y jurisdicción</w:t>
      </w:r>
    </w:p>
    <w:p w14:paraId="152978B5" w14:textId="03B1E53A" w:rsidR="00484B31" w:rsidRPr="00120D37" w:rsidRDefault="002622A5" w:rsidP="00FF3EA6">
      <w:pPr>
        <w:pStyle w:val="ListParagraph"/>
        <w:numPr>
          <w:ilvl w:val="0"/>
          <w:numId w:val="18"/>
        </w:numPr>
        <w:jc w:val="both"/>
        <w:rPr>
          <w:rFonts w:cstheme="minorHAnsi"/>
          <w:lang w:val="es-PA"/>
        </w:rPr>
      </w:pPr>
      <w:r w:rsidRPr="00F075A4">
        <w:rPr>
          <w:rFonts w:cstheme="minorHAnsi"/>
          <w:lang w:val="es-PA"/>
        </w:rPr>
        <w:t xml:space="preserve">Estas CGC y los Pedidos se regirán exclusivamente por </w:t>
      </w:r>
      <w:r w:rsidRPr="00882C4D">
        <w:rPr>
          <w:rFonts w:cstheme="minorHAnsi"/>
          <w:lang w:val="es-PA"/>
        </w:rPr>
        <w:t>la legislación panameña.</w:t>
      </w:r>
      <w:r w:rsidRPr="00F075A4">
        <w:rPr>
          <w:rFonts w:cstheme="minorHAnsi"/>
          <w:lang w:val="es-PA"/>
        </w:rPr>
        <w:t xml:space="preserve"> </w:t>
      </w:r>
      <w:r w:rsidRPr="00120D37">
        <w:rPr>
          <w:rFonts w:cstheme="minorHAnsi"/>
          <w:lang w:val="es-PA"/>
        </w:rPr>
        <w:t xml:space="preserve">Se excluye la aplicación de la Convención de </w:t>
      </w:r>
      <w:r w:rsidRPr="00120D37">
        <w:rPr>
          <w:rFonts w:cstheme="minorHAnsi"/>
          <w:lang w:val="es-PA"/>
        </w:rPr>
        <w:t>las Naciones Unidas sobre los Contratos de Compraventa Internacional de Mercaderías.</w:t>
      </w:r>
    </w:p>
    <w:p w14:paraId="73086AB4" w14:textId="575B02E9" w:rsidR="00484610" w:rsidRPr="00F075A4" w:rsidRDefault="00484610" w:rsidP="00FF3EA6">
      <w:pPr>
        <w:pStyle w:val="ListParagraph"/>
        <w:numPr>
          <w:ilvl w:val="0"/>
          <w:numId w:val="18"/>
        </w:numPr>
        <w:jc w:val="both"/>
        <w:rPr>
          <w:rFonts w:cstheme="minorHAnsi"/>
          <w:lang w:val="es-PA"/>
        </w:rPr>
      </w:pPr>
      <w:r w:rsidRPr="00F075A4">
        <w:rPr>
          <w:rFonts w:cstheme="minorHAnsi"/>
          <w:lang w:val="es-PA"/>
        </w:rPr>
        <w:t xml:space="preserve">Cualquier disputa que surja en relación con un Pedido será atendida exclusivamente por </w:t>
      </w:r>
      <w:r w:rsidRPr="00882C4D">
        <w:rPr>
          <w:rFonts w:cstheme="minorHAnsi"/>
          <w:lang w:val="es-PA"/>
        </w:rPr>
        <w:t xml:space="preserve">los tribunales de </w:t>
      </w:r>
      <w:r w:rsidR="00882C4D" w:rsidRPr="00882C4D">
        <w:rPr>
          <w:rFonts w:cstheme="minorHAnsi"/>
          <w:lang w:val="es-PA"/>
        </w:rPr>
        <w:t xml:space="preserve">la Ciudad de </w:t>
      </w:r>
      <w:r w:rsidRPr="00882C4D">
        <w:rPr>
          <w:rFonts w:cstheme="minorHAnsi"/>
          <w:lang w:val="es-PA"/>
        </w:rPr>
        <w:t>Panamá.</w:t>
      </w:r>
      <w:r w:rsidRPr="00F075A4">
        <w:rPr>
          <w:rFonts w:cstheme="minorHAnsi"/>
          <w:lang w:val="es-PA"/>
        </w:rPr>
        <w:t xml:space="preserve"> Hilti también tiene derecho a hacer valer sus derechos ante los tribunales del domicilio del Proveedor o ante cualquier otro tribunal competente.</w:t>
      </w:r>
    </w:p>
    <w:p w14:paraId="24F26903" w14:textId="77777777" w:rsidR="00484610" w:rsidRPr="00F075A4" w:rsidRDefault="00484610" w:rsidP="00FF3EA6">
      <w:pPr>
        <w:pStyle w:val="ListParagraph"/>
        <w:numPr>
          <w:ilvl w:val="0"/>
          <w:numId w:val="18"/>
        </w:numPr>
        <w:jc w:val="both"/>
        <w:rPr>
          <w:rFonts w:cstheme="minorHAnsi"/>
          <w:lang w:val="es-PA"/>
        </w:rPr>
        <w:sectPr w:rsidR="00484610" w:rsidRPr="00F075A4" w:rsidSect="00CA05A6">
          <w:type w:val="continuous"/>
          <w:pgSz w:w="11906" w:h="16838"/>
          <w:pgMar w:top="1418" w:right="1418" w:bottom="1134" w:left="1134" w:header="709" w:footer="709" w:gutter="0"/>
          <w:cols w:num="2" w:space="708"/>
          <w:docGrid w:linePitch="360"/>
        </w:sectPr>
      </w:pPr>
    </w:p>
    <w:p w14:paraId="6E6418C5" w14:textId="77777777" w:rsidR="00DC2B1B" w:rsidRPr="00F075A4" w:rsidRDefault="00DC2B1B" w:rsidP="00FF3EA6">
      <w:pPr>
        <w:tabs>
          <w:tab w:val="left" w:pos="2694"/>
        </w:tabs>
        <w:spacing w:before="120" w:after="120"/>
        <w:ind w:firstLine="340"/>
        <w:jc w:val="both"/>
        <w:rPr>
          <w:rFonts w:cstheme="minorHAnsi"/>
          <w:lang w:val="es-PA"/>
        </w:rPr>
      </w:pPr>
    </w:p>
    <w:p w14:paraId="768B684C" w14:textId="77777777" w:rsidR="00DC2B1B" w:rsidRPr="00F075A4" w:rsidRDefault="00DC2B1B" w:rsidP="00FF3EA6">
      <w:pPr>
        <w:tabs>
          <w:tab w:val="left" w:pos="2694"/>
        </w:tabs>
        <w:spacing w:before="120" w:after="120"/>
        <w:ind w:firstLine="340"/>
        <w:jc w:val="both"/>
        <w:rPr>
          <w:rFonts w:cstheme="minorHAnsi"/>
          <w:lang w:val="es-PA"/>
        </w:rPr>
      </w:pPr>
    </w:p>
    <w:p w14:paraId="071BC54A" w14:textId="355D9C90" w:rsidR="002116F4" w:rsidRPr="00F075A4" w:rsidRDefault="002116F4" w:rsidP="00FF3EA6">
      <w:pPr>
        <w:jc w:val="both"/>
        <w:rPr>
          <w:rFonts w:cstheme="minorHAnsi"/>
          <w:lang w:val="es-PA"/>
        </w:rPr>
      </w:pPr>
      <w:r w:rsidRPr="00F075A4">
        <w:rPr>
          <w:rFonts w:cstheme="minorHAnsi"/>
          <w:lang w:val="es-PA"/>
        </w:rPr>
        <w:t xml:space="preserve">He leído y comprendido la </w:t>
      </w:r>
      <w:r w:rsidR="00B76383">
        <w:rPr>
          <w:rFonts w:cstheme="minorHAnsi"/>
          <w:lang w:val="es-PA"/>
        </w:rPr>
        <w:t>i</w:t>
      </w:r>
      <w:r w:rsidRPr="00F075A4">
        <w:rPr>
          <w:rFonts w:cstheme="minorHAnsi"/>
          <w:lang w:val="es-PA"/>
        </w:rPr>
        <w:t xml:space="preserve">nformación </w:t>
      </w:r>
      <w:r w:rsidR="00B76383">
        <w:rPr>
          <w:rFonts w:cstheme="minorHAnsi"/>
          <w:lang w:val="es-PA"/>
        </w:rPr>
        <w:t>i</w:t>
      </w:r>
      <w:r w:rsidRPr="00F075A4">
        <w:rPr>
          <w:rFonts w:cstheme="minorHAnsi"/>
          <w:lang w:val="es-PA"/>
        </w:rPr>
        <w:t>mportante anterior y estoy de acuerdo con los Términos y Condiciones para la Compra de Servicios de Hilti.</w:t>
      </w:r>
    </w:p>
    <w:p w14:paraId="0AB1CD55" w14:textId="1B6DC9DA" w:rsidR="002116F4" w:rsidRPr="00F075A4" w:rsidRDefault="002116F4" w:rsidP="00FF3EA6">
      <w:pPr>
        <w:jc w:val="both"/>
        <w:rPr>
          <w:rFonts w:cstheme="minorHAnsi"/>
          <w:lang w:val="es-PA"/>
        </w:rPr>
      </w:pPr>
    </w:p>
    <w:p w14:paraId="52F85854" w14:textId="3A67171D" w:rsidR="00F42E07" w:rsidRDefault="00F42E07" w:rsidP="00F42E07">
      <w:pPr>
        <w:tabs>
          <w:tab w:val="left" w:pos="2694"/>
        </w:tabs>
        <w:spacing w:before="120" w:after="120"/>
        <w:ind w:firstLine="340"/>
        <w:jc w:val="both"/>
        <w:rPr>
          <w:rFonts w:cstheme="minorHAnsi"/>
          <w:b/>
          <w:bCs/>
          <w:lang w:val="es-PA"/>
        </w:rPr>
      </w:pPr>
      <w:permStart w:id="1754864470" w:edGrp="everyone"/>
      <w:r w:rsidRPr="00F42E07">
        <w:rPr>
          <w:rFonts w:cstheme="minorHAnsi"/>
          <w:b/>
          <w:bCs/>
          <w:lang w:val="es-PA"/>
        </w:rPr>
        <w:t>INSERTAR NOMBRE DEL PROVEEDOR</w:t>
      </w:r>
      <w:permEnd w:id="1754864470"/>
    </w:p>
    <w:p w14:paraId="2AF10059" w14:textId="1FEE7F5D" w:rsidR="00F42E07" w:rsidRDefault="00F42E07" w:rsidP="00F42E07">
      <w:pPr>
        <w:tabs>
          <w:tab w:val="left" w:pos="2694"/>
        </w:tabs>
        <w:spacing w:before="120" w:after="120"/>
        <w:ind w:firstLine="340"/>
        <w:jc w:val="both"/>
        <w:rPr>
          <w:rFonts w:cstheme="minorHAnsi"/>
          <w:b/>
          <w:bCs/>
          <w:lang w:val="es-PA"/>
        </w:rPr>
      </w:pPr>
    </w:p>
    <w:p w14:paraId="1B98E5BC" w14:textId="77777777" w:rsidR="008C31B4" w:rsidRPr="00F42E07" w:rsidRDefault="008C31B4" w:rsidP="00F42E07">
      <w:pPr>
        <w:tabs>
          <w:tab w:val="left" w:pos="2694"/>
        </w:tabs>
        <w:spacing w:before="120" w:after="120"/>
        <w:ind w:firstLine="340"/>
        <w:jc w:val="both"/>
        <w:rPr>
          <w:rFonts w:cstheme="minorHAnsi"/>
          <w:b/>
          <w:bCs/>
          <w:lang w:val="es-PA"/>
        </w:rPr>
      </w:pPr>
    </w:p>
    <w:p w14:paraId="6B8C8BB7" w14:textId="03071267" w:rsidR="00F42E07" w:rsidRDefault="00F42E07" w:rsidP="00F42E07">
      <w:pPr>
        <w:tabs>
          <w:tab w:val="left" w:pos="2694"/>
        </w:tabs>
        <w:spacing w:before="120" w:after="120"/>
        <w:ind w:firstLine="340"/>
        <w:jc w:val="both"/>
        <w:rPr>
          <w:rFonts w:cstheme="minorHAnsi"/>
          <w:lang w:val="es-PA"/>
        </w:rPr>
      </w:pPr>
      <w:r>
        <w:rPr>
          <w:rFonts w:cstheme="minorHAnsi"/>
          <w:lang w:val="es-PA"/>
        </w:rPr>
        <w:t>Firma: ___________________________</w:t>
      </w:r>
    </w:p>
    <w:p w14:paraId="07230757" w14:textId="44DCF414" w:rsidR="00F42E07" w:rsidRPr="00F42E07" w:rsidRDefault="00F42E07" w:rsidP="00F42E07">
      <w:pPr>
        <w:tabs>
          <w:tab w:val="left" w:pos="2694"/>
        </w:tabs>
        <w:spacing w:before="120" w:after="120"/>
        <w:ind w:firstLine="340"/>
        <w:jc w:val="both"/>
        <w:rPr>
          <w:rFonts w:cstheme="minorHAnsi"/>
          <w:lang w:val="es-PA"/>
        </w:rPr>
      </w:pPr>
      <w:r>
        <w:rPr>
          <w:rFonts w:cstheme="minorHAnsi"/>
          <w:lang w:val="es-PA"/>
        </w:rPr>
        <w:t>Nombre</w:t>
      </w:r>
      <w:r w:rsidRPr="00F42E07">
        <w:rPr>
          <w:rFonts w:cstheme="minorHAnsi"/>
          <w:lang w:val="es-PA"/>
        </w:rPr>
        <w:t>:</w:t>
      </w:r>
      <w:r>
        <w:rPr>
          <w:rFonts w:cstheme="minorHAnsi"/>
          <w:lang w:val="es-PA"/>
        </w:rPr>
        <w:t xml:space="preserve"> </w:t>
      </w:r>
      <w:permStart w:id="609172120" w:edGrp="everyone"/>
      <w:r>
        <w:rPr>
          <w:rFonts w:cstheme="minorHAnsi"/>
          <w:lang w:val="es-PA"/>
        </w:rPr>
        <w:t>Insertar nombre de la persona firmante</w:t>
      </w:r>
      <w:permEnd w:id="609172120"/>
    </w:p>
    <w:p w14:paraId="756DDBEF" w14:textId="6D331384" w:rsidR="00F42E07" w:rsidRPr="00F42E07" w:rsidRDefault="00F42E07" w:rsidP="00F42E07">
      <w:pPr>
        <w:tabs>
          <w:tab w:val="left" w:pos="2694"/>
        </w:tabs>
        <w:spacing w:before="120" w:after="120"/>
        <w:ind w:firstLine="340"/>
        <w:jc w:val="both"/>
        <w:rPr>
          <w:rFonts w:cstheme="minorHAnsi"/>
          <w:lang w:val="es-PA"/>
        </w:rPr>
      </w:pPr>
      <w:r>
        <w:rPr>
          <w:rFonts w:cstheme="minorHAnsi"/>
          <w:lang w:val="es-PA"/>
        </w:rPr>
        <w:t>Representante Legal</w:t>
      </w:r>
    </w:p>
    <w:p w14:paraId="2BD32DFE" w14:textId="0D466815" w:rsidR="002116F4" w:rsidRPr="00F075A4" w:rsidRDefault="00F42E07" w:rsidP="00F42E07">
      <w:pPr>
        <w:tabs>
          <w:tab w:val="left" w:pos="2694"/>
        </w:tabs>
        <w:spacing w:before="120" w:after="120"/>
        <w:ind w:firstLine="340"/>
        <w:jc w:val="both"/>
        <w:rPr>
          <w:rFonts w:cstheme="minorHAnsi"/>
          <w:b/>
          <w:lang w:val="es-PA"/>
        </w:rPr>
      </w:pPr>
      <w:r w:rsidRPr="00F42E07">
        <w:rPr>
          <w:rFonts w:cstheme="minorHAnsi"/>
          <w:lang w:val="es-PA"/>
        </w:rPr>
        <w:t xml:space="preserve">Fecha: </w:t>
      </w:r>
      <w:permStart w:id="1190093074" w:edGrp="everyone"/>
      <w:r>
        <w:rPr>
          <w:rFonts w:cstheme="minorHAnsi"/>
          <w:lang w:val="es-PA"/>
        </w:rPr>
        <w:t>insertar fecha</w:t>
      </w:r>
      <w:permEnd w:id="1190093074"/>
    </w:p>
    <w:p w14:paraId="6F4DC177" w14:textId="2CF36D71" w:rsidR="002116F4" w:rsidRDefault="002116F4" w:rsidP="00FF3EA6">
      <w:pPr>
        <w:tabs>
          <w:tab w:val="left" w:pos="2694"/>
        </w:tabs>
        <w:spacing w:before="120" w:after="120"/>
        <w:ind w:firstLine="340"/>
        <w:jc w:val="both"/>
        <w:rPr>
          <w:rFonts w:cstheme="minorHAnsi"/>
          <w:b/>
          <w:lang w:val="es-PA"/>
        </w:rPr>
      </w:pPr>
    </w:p>
    <w:p w14:paraId="11BA633E" w14:textId="367DF72C" w:rsidR="009E493F" w:rsidRDefault="009E493F" w:rsidP="00FF3EA6">
      <w:pPr>
        <w:tabs>
          <w:tab w:val="left" w:pos="2694"/>
        </w:tabs>
        <w:spacing w:before="120" w:after="120"/>
        <w:ind w:firstLine="340"/>
        <w:jc w:val="both"/>
        <w:rPr>
          <w:rFonts w:cstheme="minorHAnsi"/>
          <w:b/>
          <w:lang w:val="es-PA"/>
        </w:rPr>
      </w:pPr>
    </w:p>
    <w:p w14:paraId="19802EED" w14:textId="6594E8B3" w:rsidR="009E493F" w:rsidRDefault="009E493F" w:rsidP="00FF3EA6">
      <w:pPr>
        <w:tabs>
          <w:tab w:val="left" w:pos="2694"/>
        </w:tabs>
        <w:spacing w:before="120" w:after="120"/>
        <w:ind w:firstLine="340"/>
        <w:jc w:val="both"/>
        <w:rPr>
          <w:rFonts w:cstheme="minorHAnsi"/>
          <w:b/>
          <w:lang w:val="es-PA"/>
        </w:rPr>
      </w:pPr>
    </w:p>
    <w:p w14:paraId="1CB01A7C" w14:textId="2AF4B966" w:rsidR="009E493F" w:rsidRDefault="009E493F" w:rsidP="00FF3EA6">
      <w:pPr>
        <w:tabs>
          <w:tab w:val="left" w:pos="2694"/>
        </w:tabs>
        <w:spacing w:before="120" w:after="120"/>
        <w:ind w:firstLine="340"/>
        <w:jc w:val="both"/>
        <w:rPr>
          <w:rFonts w:cstheme="minorHAnsi"/>
          <w:b/>
          <w:lang w:val="es-PA"/>
        </w:rPr>
      </w:pPr>
    </w:p>
    <w:p w14:paraId="09795A4C" w14:textId="0F89B9BA" w:rsidR="009E493F" w:rsidRDefault="009E493F" w:rsidP="00FF3EA6">
      <w:pPr>
        <w:tabs>
          <w:tab w:val="left" w:pos="2694"/>
        </w:tabs>
        <w:spacing w:before="120" w:after="120"/>
        <w:ind w:firstLine="340"/>
        <w:jc w:val="both"/>
        <w:rPr>
          <w:rFonts w:cstheme="minorHAnsi"/>
          <w:b/>
          <w:lang w:val="es-PA"/>
        </w:rPr>
      </w:pPr>
    </w:p>
    <w:p w14:paraId="31A6DD2D" w14:textId="697FE18F" w:rsidR="009E493F" w:rsidRDefault="009E493F" w:rsidP="00FF3EA6">
      <w:pPr>
        <w:tabs>
          <w:tab w:val="left" w:pos="2694"/>
        </w:tabs>
        <w:spacing w:before="120" w:after="120"/>
        <w:ind w:firstLine="340"/>
        <w:jc w:val="both"/>
        <w:rPr>
          <w:rFonts w:cstheme="minorHAnsi"/>
          <w:b/>
          <w:lang w:val="es-PA"/>
        </w:rPr>
      </w:pPr>
    </w:p>
    <w:p w14:paraId="69FD1F76" w14:textId="2EACDD04" w:rsidR="009E493F" w:rsidRDefault="009E493F" w:rsidP="00FF3EA6">
      <w:pPr>
        <w:tabs>
          <w:tab w:val="left" w:pos="2694"/>
        </w:tabs>
        <w:spacing w:before="120" w:after="120"/>
        <w:ind w:firstLine="340"/>
        <w:jc w:val="both"/>
        <w:rPr>
          <w:rFonts w:cstheme="minorHAnsi"/>
          <w:b/>
          <w:lang w:val="es-PA"/>
        </w:rPr>
      </w:pPr>
    </w:p>
    <w:p w14:paraId="38A7B28D" w14:textId="1479ABBC" w:rsidR="009E493F" w:rsidRDefault="009E493F" w:rsidP="00FF3EA6">
      <w:pPr>
        <w:tabs>
          <w:tab w:val="left" w:pos="2694"/>
        </w:tabs>
        <w:spacing w:before="120" w:after="120"/>
        <w:ind w:firstLine="340"/>
        <w:jc w:val="both"/>
        <w:rPr>
          <w:rFonts w:cstheme="minorHAnsi"/>
          <w:b/>
          <w:lang w:val="es-PA"/>
        </w:rPr>
      </w:pPr>
    </w:p>
    <w:p w14:paraId="1ABDFCFA" w14:textId="059EC6B6" w:rsidR="009E493F" w:rsidRDefault="009E493F" w:rsidP="00FF3EA6">
      <w:pPr>
        <w:tabs>
          <w:tab w:val="left" w:pos="2694"/>
        </w:tabs>
        <w:spacing w:before="120" w:after="120"/>
        <w:ind w:firstLine="340"/>
        <w:jc w:val="both"/>
        <w:rPr>
          <w:rFonts w:cstheme="minorHAnsi"/>
          <w:b/>
          <w:lang w:val="es-PA"/>
        </w:rPr>
      </w:pPr>
    </w:p>
    <w:p w14:paraId="3739D6F6" w14:textId="40F8609A" w:rsidR="009E493F" w:rsidRDefault="009E493F" w:rsidP="00FF3EA6">
      <w:pPr>
        <w:tabs>
          <w:tab w:val="left" w:pos="2694"/>
        </w:tabs>
        <w:spacing w:before="120" w:after="120"/>
        <w:ind w:firstLine="340"/>
        <w:jc w:val="both"/>
        <w:rPr>
          <w:rFonts w:cstheme="minorHAnsi"/>
          <w:b/>
          <w:lang w:val="es-PA"/>
        </w:rPr>
      </w:pPr>
    </w:p>
    <w:p w14:paraId="139EC77E" w14:textId="4D57F48E" w:rsidR="009E493F" w:rsidRDefault="009E493F" w:rsidP="00FF3EA6">
      <w:pPr>
        <w:tabs>
          <w:tab w:val="left" w:pos="2694"/>
        </w:tabs>
        <w:spacing w:before="120" w:after="120"/>
        <w:ind w:firstLine="340"/>
        <w:jc w:val="both"/>
        <w:rPr>
          <w:rFonts w:cstheme="minorHAnsi"/>
          <w:b/>
          <w:lang w:val="es-PA"/>
        </w:rPr>
      </w:pPr>
    </w:p>
    <w:p w14:paraId="424DC5E0" w14:textId="3CACF77E" w:rsidR="009E493F" w:rsidRDefault="009E493F" w:rsidP="00FF3EA6">
      <w:pPr>
        <w:tabs>
          <w:tab w:val="left" w:pos="2694"/>
        </w:tabs>
        <w:spacing w:before="120" w:after="120"/>
        <w:ind w:firstLine="340"/>
        <w:jc w:val="both"/>
        <w:rPr>
          <w:rFonts w:cstheme="minorHAnsi"/>
          <w:b/>
          <w:lang w:val="es-PA"/>
        </w:rPr>
      </w:pPr>
    </w:p>
    <w:p w14:paraId="529F83CD" w14:textId="4C901FF2" w:rsidR="009E493F" w:rsidRDefault="009E493F" w:rsidP="00FF3EA6">
      <w:pPr>
        <w:tabs>
          <w:tab w:val="left" w:pos="2694"/>
        </w:tabs>
        <w:spacing w:before="120" w:after="120"/>
        <w:ind w:firstLine="340"/>
        <w:jc w:val="both"/>
        <w:rPr>
          <w:rFonts w:cstheme="minorHAnsi"/>
          <w:b/>
          <w:lang w:val="es-PA"/>
        </w:rPr>
      </w:pPr>
    </w:p>
    <w:p w14:paraId="502663E6" w14:textId="6BD3585A" w:rsidR="009E493F" w:rsidRDefault="009E493F" w:rsidP="00FF3EA6">
      <w:pPr>
        <w:tabs>
          <w:tab w:val="left" w:pos="2694"/>
        </w:tabs>
        <w:spacing w:before="120" w:after="120"/>
        <w:ind w:firstLine="340"/>
        <w:jc w:val="both"/>
        <w:rPr>
          <w:rFonts w:cstheme="minorHAnsi"/>
          <w:b/>
          <w:lang w:val="es-PA"/>
        </w:rPr>
      </w:pPr>
    </w:p>
    <w:p w14:paraId="25F160D2" w14:textId="381C0FF6" w:rsidR="009E493F" w:rsidRDefault="009E493F" w:rsidP="00FF3EA6">
      <w:pPr>
        <w:tabs>
          <w:tab w:val="left" w:pos="2694"/>
        </w:tabs>
        <w:spacing w:before="120" w:after="120"/>
        <w:ind w:firstLine="340"/>
        <w:jc w:val="both"/>
        <w:rPr>
          <w:rFonts w:cstheme="minorHAnsi"/>
          <w:b/>
          <w:lang w:val="es-PA"/>
        </w:rPr>
      </w:pPr>
    </w:p>
    <w:p w14:paraId="279D28A2" w14:textId="532CA7A4" w:rsidR="009E493F" w:rsidRDefault="009E493F" w:rsidP="00FF3EA6">
      <w:pPr>
        <w:tabs>
          <w:tab w:val="left" w:pos="2694"/>
        </w:tabs>
        <w:spacing w:before="120" w:after="120"/>
        <w:ind w:firstLine="340"/>
        <w:jc w:val="both"/>
        <w:rPr>
          <w:rFonts w:cstheme="minorHAnsi"/>
          <w:b/>
          <w:lang w:val="es-PA"/>
        </w:rPr>
      </w:pPr>
    </w:p>
    <w:p w14:paraId="732821C8" w14:textId="65A4E260" w:rsidR="009E493F" w:rsidRDefault="009E493F" w:rsidP="00FF3EA6">
      <w:pPr>
        <w:tabs>
          <w:tab w:val="left" w:pos="2694"/>
        </w:tabs>
        <w:spacing w:before="120" w:after="120"/>
        <w:ind w:firstLine="340"/>
        <w:jc w:val="both"/>
        <w:rPr>
          <w:rFonts w:cstheme="minorHAnsi"/>
          <w:b/>
          <w:lang w:val="es-PA"/>
        </w:rPr>
      </w:pPr>
    </w:p>
    <w:p w14:paraId="018D6C4C" w14:textId="298056E8" w:rsidR="009E493F" w:rsidRDefault="009E493F" w:rsidP="00FF3EA6">
      <w:pPr>
        <w:tabs>
          <w:tab w:val="left" w:pos="2694"/>
        </w:tabs>
        <w:spacing w:before="120" w:after="120"/>
        <w:ind w:firstLine="340"/>
        <w:jc w:val="both"/>
        <w:rPr>
          <w:rFonts w:cstheme="minorHAnsi"/>
          <w:b/>
          <w:lang w:val="es-PA"/>
        </w:rPr>
      </w:pPr>
    </w:p>
    <w:p w14:paraId="3B92DE12" w14:textId="1FDCE525" w:rsidR="009E493F" w:rsidRDefault="009E493F" w:rsidP="00FF3EA6">
      <w:pPr>
        <w:tabs>
          <w:tab w:val="left" w:pos="2694"/>
        </w:tabs>
        <w:spacing w:before="120" w:after="120"/>
        <w:ind w:firstLine="340"/>
        <w:jc w:val="both"/>
        <w:rPr>
          <w:rFonts w:cstheme="minorHAnsi"/>
          <w:b/>
          <w:lang w:val="es-PA"/>
        </w:rPr>
      </w:pPr>
    </w:p>
    <w:p w14:paraId="23AC790B" w14:textId="55470659" w:rsidR="002116F4" w:rsidRPr="00F075A4" w:rsidRDefault="002116F4" w:rsidP="00120D37">
      <w:pPr>
        <w:tabs>
          <w:tab w:val="left" w:pos="2694"/>
        </w:tabs>
        <w:spacing w:before="120" w:after="120"/>
        <w:ind w:firstLine="340"/>
        <w:jc w:val="center"/>
        <w:rPr>
          <w:rFonts w:cstheme="minorHAnsi"/>
          <w:b/>
          <w:u w:val="single"/>
          <w:lang w:val="es-PA"/>
        </w:rPr>
      </w:pPr>
      <w:r w:rsidRPr="00F075A4">
        <w:rPr>
          <w:rFonts w:cstheme="minorHAnsi"/>
          <w:b/>
          <w:u w:val="single"/>
          <w:lang w:val="es-PA"/>
        </w:rPr>
        <w:lastRenderedPageBreak/>
        <w:t>An</w:t>
      </w:r>
      <w:r w:rsidRPr="00F075A4">
        <w:rPr>
          <w:rStyle w:val="AnnexChar"/>
          <w:rFonts w:asciiTheme="minorHAnsi" w:hAnsiTheme="minorHAnsi" w:cstheme="minorHAnsi"/>
          <w:sz w:val="22"/>
          <w:szCs w:val="22"/>
          <w:u w:val="single"/>
          <w:lang w:val="es-PA"/>
        </w:rPr>
        <w:t>exo 1</w:t>
      </w:r>
    </w:p>
    <w:p w14:paraId="6903687D" w14:textId="71214E70" w:rsidR="00F41EF2" w:rsidRPr="00F075A4" w:rsidRDefault="00F969DB" w:rsidP="00120D37">
      <w:pPr>
        <w:tabs>
          <w:tab w:val="left" w:pos="2694"/>
        </w:tabs>
        <w:spacing w:before="120" w:after="120"/>
        <w:ind w:firstLine="340"/>
        <w:jc w:val="center"/>
        <w:rPr>
          <w:rFonts w:cstheme="minorHAnsi"/>
          <w:b/>
          <w:u w:val="single"/>
          <w:lang w:val="es-PA"/>
        </w:rPr>
      </w:pPr>
      <w:r w:rsidRPr="00F075A4">
        <w:rPr>
          <w:rFonts w:cstheme="minorHAnsi"/>
          <w:b/>
          <w:u w:val="single"/>
          <w:lang w:val="es-PA"/>
        </w:rPr>
        <w:t>Descripción</w:t>
      </w:r>
      <w:r w:rsidR="00D76EC4" w:rsidRPr="00F075A4">
        <w:rPr>
          <w:rFonts w:cstheme="minorHAnsi"/>
          <w:b/>
          <w:u w:val="single"/>
          <w:lang w:val="es-PA"/>
        </w:rPr>
        <w:t xml:space="preserve"> de los Servicios y Tarifas</w:t>
      </w:r>
    </w:p>
    <w:p w14:paraId="42CC62F2" w14:textId="77777777" w:rsidR="00F41EF2" w:rsidRPr="00F075A4" w:rsidRDefault="00F41EF2" w:rsidP="00FF3EA6">
      <w:pPr>
        <w:tabs>
          <w:tab w:val="left" w:pos="2694"/>
          <w:tab w:val="left" w:pos="4536"/>
        </w:tabs>
        <w:spacing w:before="120" w:after="120"/>
        <w:jc w:val="both"/>
        <w:rPr>
          <w:rFonts w:cstheme="minorHAnsi"/>
          <w:color w:val="000000"/>
          <w:lang w:val="es-PA"/>
        </w:rPr>
      </w:pPr>
    </w:p>
    <w:p w14:paraId="22711FFE" w14:textId="6539C787" w:rsidR="00F41EF2" w:rsidRPr="00F075A4" w:rsidRDefault="00F41EF2" w:rsidP="00FF3EA6">
      <w:pPr>
        <w:pStyle w:val="1ebeneI"/>
        <w:numPr>
          <w:ilvl w:val="0"/>
          <w:numId w:val="21"/>
        </w:numPr>
        <w:tabs>
          <w:tab w:val="left" w:pos="2694"/>
        </w:tabs>
        <w:spacing w:before="120"/>
        <w:rPr>
          <w:rFonts w:asciiTheme="minorHAnsi" w:hAnsiTheme="minorHAnsi" w:cstheme="minorHAnsi"/>
          <w:szCs w:val="22"/>
          <w:lang w:val="es-PA"/>
        </w:rPr>
      </w:pPr>
      <w:r w:rsidRPr="00F075A4">
        <w:rPr>
          <w:rFonts w:asciiTheme="minorHAnsi" w:hAnsiTheme="minorHAnsi" w:cstheme="minorHAnsi"/>
          <w:szCs w:val="22"/>
          <w:lang w:val="es-PA"/>
        </w:rPr>
        <w:t>Servicios</w:t>
      </w:r>
    </w:p>
    <w:p w14:paraId="211FCFC0" w14:textId="4FF029CE" w:rsidR="002C4AA0" w:rsidRPr="00F075A4" w:rsidRDefault="00120D37" w:rsidP="008C31B4">
      <w:pPr>
        <w:tabs>
          <w:tab w:val="left" w:pos="2694"/>
        </w:tabs>
        <w:spacing w:before="120" w:after="120"/>
        <w:ind w:right="240"/>
        <w:jc w:val="both"/>
        <w:rPr>
          <w:rFonts w:cstheme="minorHAnsi"/>
          <w:lang w:val="es-PA"/>
        </w:rPr>
      </w:pPr>
      <w:permStart w:id="782596955" w:edGrp="everyone"/>
      <w:r w:rsidRPr="00120D37">
        <w:rPr>
          <w:rFonts w:cstheme="minorHAnsi"/>
          <w:lang w:val="es-PA"/>
        </w:rPr>
        <w:t>Describir la experiencia general y los servicios que se solicitarán en el futuro o derivar a documento separado</w:t>
      </w:r>
      <w:permEnd w:id="782596955"/>
    </w:p>
    <w:p w14:paraId="6136BE17" w14:textId="12C523D5" w:rsidR="002C4AA0" w:rsidRPr="00F075A4" w:rsidRDefault="002C4AA0" w:rsidP="00FF3EA6">
      <w:pPr>
        <w:tabs>
          <w:tab w:val="left" w:pos="2694"/>
        </w:tabs>
        <w:spacing w:before="120" w:after="120"/>
        <w:ind w:left="567" w:right="240"/>
        <w:jc w:val="both"/>
        <w:rPr>
          <w:rFonts w:cstheme="minorHAnsi"/>
          <w:lang w:val="es-PA"/>
        </w:rPr>
      </w:pPr>
    </w:p>
    <w:p w14:paraId="2FFC70C2" w14:textId="4A40AF29" w:rsidR="002C4AA0" w:rsidRPr="00F075A4" w:rsidRDefault="002C4AA0" w:rsidP="00FF3EA6">
      <w:pPr>
        <w:tabs>
          <w:tab w:val="left" w:pos="2694"/>
        </w:tabs>
        <w:spacing w:before="120" w:after="120"/>
        <w:ind w:left="567" w:right="240"/>
        <w:jc w:val="both"/>
        <w:rPr>
          <w:rFonts w:cstheme="minorHAnsi"/>
          <w:lang w:val="es-PA"/>
        </w:rPr>
      </w:pPr>
    </w:p>
    <w:p w14:paraId="2E8C8200" w14:textId="76B7E5EF" w:rsidR="002C4AA0" w:rsidRPr="00F075A4" w:rsidRDefault="002C4AA0" w:rsidP="00FF3EA6">
      <w:pPr>
        <w:tabs>
          <w:tab w:val="left" w:pos="2694"/>
        </w:tabs>
        <w:spacing w:before="120" w:after="120"/>
        <w:ind w:left="567" w:right="240"/>
        <w:jc w:val="both"/>
        <w:rPr>
          <w:rFonts w:cstheme="minorHAnsi"/>
          <w:lang w:val="es-PA"/>
        </w:rPr>
      </w:pPr>
    </w:p>
    <w:p w14:paraId="07FCF2BF" w14:textId="75DAEAF8" w:rsidR="002C4AA0" w:rsidRPr="00F075A4" w:rsidRDefault="002C4AA0" w:rsidP="00FF3EA6">
      <w:pPr>
        <w:tabs>
          <w:tab w:val="left" w:pos="2694"/>
        </w:tabs>
        <w:spacing w:before="120" w:after="120"/>
        <w:ind w:left="567" w:right="240"/>
        <w:jc w:val="both"/>
        <w:rPr>
          <w:rFonts w:cstheme="minorHAnsi"/>
          <w:lang w:val="es-PA"/>
        </w:rPr>
      </w:pPr>
    </w:p>
    <w:p w14:paraId="6A75324A" w14:textId="7EF5B5C4" w:rsidR="002C4AA0" w:rsidRPr="00F075A4" w:rsidRDefault="002C4AA0" w:rsidP="00FF3EA6">
      <w:pPr>
        <w:tabs>
          <w:tab w:val="left" w:pos="2694"/>
        </w:tabs>
        <w:spacing w:before="120" w:after="120"/>
        <w:ind w:left="567" w:right="240"/>
        <w:jc w:val="both"/>
        <w:rPr>
          <w:rFonts w:cstheme="minorHAnsi"/>
          <w:lang w:val="es-PA"/>
        </w:rPr>
      </w:pPr>
    </w:p>
    <w:p w14:paraId="334B280D" w14:textId="2318F688" w:rsidR="002C4AA0" w:rsidRPr="00F075A4" w:rsidRDefault="002C4AA0" w:rsidP="00FF3EA6">
      <w:pPr>
        <w:tabs>
          <w:tab w:val="left" w:pos="2694"/>
        </w:tabs>
        <w:spacing w:before="120" w:after="120"/>
        <w:ind w:left="567" w:right="240"/>
        <w:jc w:val="both"/>
        <w:rPr>
          <w:rFonts w:cstheme="minorHAnsi"/>
          <w:lang w:val="es-PA"/>
        </w:rPr>
      </w:pPr>
    </w:p>
    <w:p w14:paraId="0FB68D56" w14:textId="77777777" w:rsidR="002C4AA0" w:rsidRPr="00F075A4" w:rsidRDefault="002C4AA0" w:rsidP="00FF3EA6">
      <w:pPr>
        <w:tabs>
          <w:tab w:val="left" w:pos="2694"/>
        </w:tabs>
        <w:spacing w:before="120" w:after="120"/>
        <w:ind w:left="567" w:right="240"/>
        <w:jc w:val="both"/>
        <w:rPr>
          <w:rFonts w:cstheme="minorHAnsi"/>
          <w:lang w:val="es-PA"/>
        </w:rPr>
      </w:pPr>
    </w:p>
    <w:p w14:paraId="06481841" w14:textId="3CF96669" w:rsidR="00510229" w:rsidRPr="00F075A4" w:rsidRDefault="00D76EC4" w:rsidP="00FF3EA6">
      <w:pPr>
        <w:pStyle w:val="1ebeneI"/>
        <w:numPr>
          <w:ilvl w:val="0"/>
          <w:numId w:val="21"/>
        </w:numPr>
        <w:tabs>
          <w:tab w:val="left" w:pos="2694"/>
        </w:tabs>
        <w:spacing w:before="120"/>
        <w:rPr>
          <w:rFonts w:asciiTheme="minorHAnsi" w:hAnsiTheme="minorHAnsi" w:cstheme="minorHAnsi"/>
          <w:szCs w:val="22"/>
          <w:lang w:val="es-PA"/>
        </w:rPr>
      </w:pPr>
      <w:r w:rsidRPr="00F075A4">
        <w:rPr>
          <w:rFonts w:asciiTheme="minorHAnsi" w:hAnsiTheme="minorHAnsi" w:cstheme="minorHAnsi"/>
          <w:szCs w:val="22"/>
          <w:lang w:val="es-PA"/>
        </w:rPr>
        <w:t>Tarifa</w:t>
      </w:r>
    </w:p>
    <w:p w14:paraId="16D719CE" w14:textId="4E98DC0E" w:rsidR="00510229" w:rsidRPr="00F075A4" w:rsidRDefault="008C31B4" w:rsidP="00FF3EA6">
      <w:pPr>
        <w:tabs>
          <w:tab w:val="left" w:pos="2694"/>
        </w:tabs>
        <w:spacing w:before="120" w:after="120"/>
        <w:ind w:right="240"/>
        <w:jc w:val="both"/>
        <w:rPr>
          <w:rFonts w:cstheme="minorHAnsi"/>
          <w:lang w:val="es-PA"/>
        </w:rPr>
      </w:pPr>
      <w:permStart w:id="1553291582" w:edGrp="everyone"/>
      <w:r>
        <w:rPr>
          <w:rFonts w:cstheme="minorHAnsi"/>
          <w:lang w:val="es-PA"/>
        </w:rPr>
        <w:t>Insertar tarifa</w:t>
      </w:r>
    </w:p>
    <w:permEnd w:id="1553291582"/>
    <w:p w14:paraId="3F1B15F3" w14:textId="77777777" w:rsidR="002116F4" w:rsidRPr="00F075A4" w:rsidRDefault="002116F4" w:rsidP="00FF3EA6">
      <w:pPr>
        <w:tabs>
          <w:tab w:val="left" w:pos="2694"/>
        </w:tabs>
        <w:spacing w:before="120" w:after="120"/>
        <w:jc w:val="both"/>
        <w:rPr>
          <w:rFonts w:cstheme="minorHAnsi"/>
          <w:b/>
          <w:lang w:val="es-PA"/>
        </w:rPr>
      </w:pPr>
    </w:p>
    <w:p w14:paraId="03D32A8E" w14:textId="77777777" w:rsidR="002116F4" w:rsidRPr="00F075A4" w:rsidRDefault="002116F4" w:rsidP="00FF3EA6">
      <w:pPr>
        <w:tabs>
          <w:tab w:val="left" w:pos="2694"/>
        </w:tabs>
        <w:spacing w:before="120" w:after="120"/>
        <w:jc w:val="both"/>
        <w:rPr>
          <w:rFonts w:cstheme="minorHAnsi"/>
          <w:b/>
          <w:lang w:val="es-PA"/>
        </w:rPr>
      </w:pPr>
    </w:p>
    <w:p w14:paraId="3DB3E947" w14:textId="77777777" w:rsidR="002116F4" w:rsidRPr="00F075A4" w:rsidRDefault="002116F4" w:rsidP="00FF3EA6">
      <w:pPr>
        <w:tabs>
          <w:tab w:val="left" w:pos="2694"/>
        </w:tabs>
        <w:spacing w:before="120" w:after="120"/>
        <w:jc w:val="both"/>
        <w:rPr>
          <w:rFonts w:cstheme="minorHAnsi"/>
          <w:b/>
          <w:lang w:val="es-PA"/>
        </w:rPr>
      </w:pPr>
    </w:p>
    <w:p w14:paraId="0D319F21" w14:textId="77777777" w:rsidR="002116F4" w:rsidRPr="00F075A4" w:rsidRDefault="002116F4" w:rsidP="00FF3EA6">
      <w:pPr>
        <w:tabs>
          <w:tab w:val="left" w:pos="2694"/>
        </w:tabs>
        <w:spacing w:before="120" w:after="120"/>
        <w:jc w:val="both"/>
        <w:rPr>
          <w:rFonts w:cstheme="minorHAnsi"/>
          <w:b/>
          <w:lang w:val="es-PA"/>
        </w:rPr>
      </w:pPr>
    </w:p>
    <w:p w14:paraId="2DA6772E" w14:textId="77777777" w:rsidR="002116F4" w:rsidRPr="00F075A4" w:rsidRDefault="002116F4" w:rsidP="00FF3EA6">
      <w:pPr>
        <w:tabs>
          <w:tab w:val="left" w:pos="2694"/>
        </w:tabs>
        <w:spacing w:before="120" w:after="120"/>
        <w:jc w:val="both"/>
        <w:rPr>
          <w:rFonts w:cstheme="minorHAnsi"/>
          <w:b/>
          <w:lang w:val="es-PA"/>
        </w:rPr>
      </w:pPr>
    </w:p>
    <w:p w14:paraId="654730F2" w14:textId="77777777" w:rsidR="002116F4" w:rsidRPr="00F075A4" w:rsidRDefault="002116F4" w:rsidP="00FF3EA6">
      <w:pPr>
        <w:tabs>
          <w:tab w:val="left" w:pos="2694"/>
        </w:tabs>
        <w:spacing w:before="120" w:after="120"/>
        <w:jc w:val="both"/>
        <w:rPr>
          <w:rFonts w:cstheme="minorHAnsi"/>
          <w:b/>
          <w:lang w:val="es-PA"/>
        </w:rPr>
      </w:pPr>
    </w:p>
    <w:p w14:paraId="2C8F5529" w14:textId="77777777" w:rsidR="002116F4" w:rsidRPr="00F075A4" w:rsidRDefault="002116F4" w:rsidP="00FF3EA6">
      <w:pPr>
        <w:tabs>
          <w:tab w:val="left" w:pos="2694"/>
        </w:tabs>
        <w:spacing w:before="120" w:after="120"/>
        <w:jc w:val="both"/>
        <w:rPr>
          <w:rFonts w:cstheme="minorHAnsi"/>
          <w:b/>
          <w:lang w:val="es-PA"/>
        </w:rPr>
      </w:pPr>
    </w:p>
    <w:p w14:paraId="7C69FCD4" w14:textId="77777777" w:rsidR="002116F4" w:rsidRPr="00F075A4" w:rsidRDefault="002116F4" w:rsidP="00FF3EA6">
      <w:pPr>
        <w:tabs>
          <w:tab w:val="left" w:pos="2694"/>
        </w:tabs>
        <w:spacing w:before="120" w:after="120"/>
        <w:jc w:val="both"/>
        <w:rPr>
          <w:rFonts w:cstheme="minorHAnsi"/>
          <w:b/>
          <w:lang w:val="es-PA"/>
        </w:rPr>
      </w:pPr>
    </w:p>
    <w:p w14:paraId="0F4480D7" w14:textId="77777777" w:rsidR="002116F4" w:rsidRPr="00F075A4" w:rsidRDefault="002116F4" w:rsidP="00FF3EA6">
      <w:pPr>
        <w:tabs>
          <w:tab w:val="left" w:pos="2694"/>
        </w:tabs>
        <w:spacing w:before="120" w:after="120"/>
        <w:jc w:val="both"/>
        <w:rPr>
          <w:rFonts w:cstheme="minorHAnsi"/>
          <w:b/>
          <w:lang w:val="es-PA"/>
        </w:rPr>
      </w:pPr>
    </w:p>
    <w:p w14:paraId="33E9ECF3" w14:textId="77777777" w:rsidR="002116F4" w:rsidRPr="00F075A4" w:rsidRDefault="002116F4" w:rsidP="00FF3EA6">
      <w:pPr>
        <w:tabs>
          <w:tab w:val="left" w:pos="2694"/>
        </w:tabs>
        <w:spacing w:before="120" w:after="120"/>
        <w:jc w:val="both"/>
        <w:rPr>
          <w:rFonts w:cstheme="minorHAnsi"/>
          <w:b/>
          <w:lang w:val="es-PA"/>
        </w:rPr>
      </w:pPr>
    </w:p>
    <w:p w14:paraId="548E00BC" w14:textId="77777777" w:rsidR="002116F4" w:rsidRPr="00F075A4" w:rsidRDefault="002116F4" w:rsidP="00FF3EA6">
      <w:pPr>
        <w:tabs>
          <w:tab w:val="left" w:pos="2694"/>
        </w:tabs>
        <w:spacing w:before="120" w:after="120"/>
        <w:jc w:val="both"/>
        <w:rPr>
          <w:rFonts w:cstheme="minorHAnsi"/>
          <w:b/>
          <w:lang w:val="es-PA"/>
        </w:rPr>
      </w:pPr>
    </w:p>
    <w:p w14:paraId="4BBF82D7" w14:textId="77777777" w:rsidR="002116F4" w:rsidRPr="00F075A4" w:rsidRDefault="002116F4" w:rsidP="00FF3EA6">
      <w:pPr>
        <w:tabs>
          <w:tab w:val="left" w:pos="2694"/>
        </w:tabs>
        <w:spacing w:before="120" w:after="120"/>
        <w:jc w:val="both"/>
        <w:rPr>
          <w:rFonts w:cstheme="minorHAnsi"/>
          <w:b/>
          <w:lang w:val="es-PA"/>
        </w:rPr>
      </w:pPr>
    </w:p>
    <w:p w14:paraId="060B6D7A" w14:textId="77777777" w:rsidR="002116F4" w:rsidRPr="00F075A4" w:rsidRDefault="002116F4" w:rsidP="00FF3EA6">
      <w:pPr>
        <w:tabs>
          <w:tab w:val="left" w:pos="2694"/>
        </w:tabs>
        <w:spacing w:before="120" w:after="120"/>
        <w:jc w:val="both"/>
        <w:rPr>
          <w:rFonts w:cstheme="minorHAnsi"/>
          <w:b/>
          <w:lang w:val="es-PA"/>
        </w:rPr>
      </w:pPr>
    </w:p>
    <w:p w14:paraId="1096027B" w14:textId="77777777" w:rsidR="002116F4" w:rsidRPr="00F075A4" w:rsidRDefault="002116F4" w:rsidP="00FF3EA6">
      <w:pPr>
        <w:tabs>
          <w:tab w:val="left" w:pos="2694"/>
        </w:tabs>
        <w:spacing w:before="120" w:after="120"/>
        <w:jc w:val="both"/>
        <w:rPr>
          <w:rFonts w:cstheme="minorHAnsi"/>
          <w:b/>
          <w:lang w:val="es-PA"/>
        </w:rPr>
      </w:pPr>
    </w:p>
    <w:p w14:paraId="5B0E3BC4" w14:textId="77777777" w:rsidR="002116F4" w:rsidRPr="00F075A4" w:rsidRDefault="002116F4" w:rsidP="00FF3EA6">
      <w:pPr>
        <w:tabs>
          <w:tab w:val="left" w:pos="2694"/>
        </w:tabs>
        <w:spacing w:before="120" w:after="120"/>
        <w:jc w:val="both"/>
        <w:rPr>
          <w:rFonts w:cstheme="minorHAnsi"/>
          <w:b/>
          <w:lang w:val="es-PA"/>
        </w:rPr>
      </w:pPr>
    </w:p>
    <w:p w14:paraId="46F78D3B" w14:textId="77777777" w:rsidR="002116F4" w:rsidRPr="00F075A4" w:rsidRDefault="002116F4" w:rsidP="00FF3EA6">
      <w:pPr>
        <w:tabs>
          <w:tab w:val="left" w:pos="2694"/>
        </w:tabs>
        <w:spacing w:before="120" w:after="120"/>
        <w:jc w:val="both"/>
        <w:rPr>
          <w:rFonts w:cstheme="minorHAnsi"/>
          <w:b/>
          <w:lang w:val="es-PA"/>
        </w:rPr>
      </w:pPr>
    </w:p>
    <w:p w14:paraId="593F4AE5" w14:textId="1287F3C3" w:rsidR="002116F4" w:rsidRDefault="002116F4" w:rsidP="00FF3EA6">
      <w:pPr>
        <w:tabs>
          <w:tab w:val="left" w:pos="2694"/>
        </w:tabs>
        <w:spacing w:before="120" w:after="120"/>
        <w:jc w:val="both"/>
        <w:rPr>
          <w:rFonts w:cstheme="minorHAnsi"/>
          <w:b/>
          <w:lang w:val="es-PA"/>
        </w:rPr>
      </w:pPr>
    </w:p>
    <w:p w14:paraId="049F3EC9" w14:textId="6C38484F" w:rsidR="009E493F" w:rsidRDefault="009E493F" w:rsidP="00FF3EA6">
      <w:pPr>
        <w:tabs>
          <w:tab w:val="left" w:pos="2694"/>
        </w:tabs>
        <w:spacing w:before="120" w:after="120"/>
        <w:jc w:val="both"/>
        <w:rPr>
          <w:rFonts w:cstheme="minorHAnsi"/>
          <w:b/>
          <w:lang w:val="es-PA"/>
        </w:rPr>
      </w:pPr>
    </w:p>
    <w:p w14:paraId="463AEDBE" w14:textId="77777777" w:rsidR="009E493F" w:rsidRDefault="009E493F" w:rsidP="00FF3EA6">
      <w:pPr>
        <w:tabs>
          <w:tab w:val="left" w:pos="2694"/>
        </w:tabs>
        <w:spacing w:before="120" w:after="120"/>
        <w:jc w:val="both"/>
        <w:rPr>
          <w:rFonts w:cstheme="minorHAnsi"/>
          <w:b/>
          <w:lang w:val="es-PA"/>
        </w:rPr>
      </w:pPr>
    </w:p>
    <w:p w14:paraId="7CEE88B2" w14:textId="03FC733B" w:rsidR="002116F4" w:rsidRDefault="002116F4" w:rsidP="00FF3EA6">
      <w:pPr>
        <w:tabs>
          <w:tab w:val="left" w:pos="2694"/>
        </w:tabs>
        <w:spacing w:before="120" w:after="120"/>
        <w:jc w:val="both"/>
        <w:rPr>
          <w:rFonts w:cstheme="minorHAnsi"/>
          <w:b/>
          <w:lang w:val="es-PA"/>
        </w:rPr>
      </w:pPr>
    </w:p>
    <w:p w14:paraId="06DD56A2" w14:textId="0973E40E" w:rsidR="00120D37" w:rsidRDefault="00120D37" w:rsidP="00FF3EA6">
      <w:pPr>
        <w:tabs>
          <w:tab w:val="left" w:pos="2694"/>
        </w:tabs>
        <w:spacing w:before="120" w:after="120"/>
        <w:jc w:val="both"/>
        <w:rPr>
          <w:rFonts w:cstheme="minorHAnsi"/>
          <w:b/>
          <w:lang w:val="es-PA"/>
        </w:rPr>
      </w:pPr>
    </w:p>
    <w:p w14:paraId="3E00A92E" w14:textId="77777777" w:rsidR="008C31B4" w:rsidRPr="00F075A4" w:rsidRDefault="008C31B4" w:rsidP="00FF3EA6">
      <w:pPr>
        <w:tabs>
          <w:tab w:val="left" w:pos="2694"/>
        </w:tabs>
        <w:spacing w:before="120" w:after="120"/>
        <w:jc w:val="both"/>
        <w:rPr>
          <w:rFonts w:cstheme="minorHAnsi"/>
          <w:b/>
          <w:lang w:val="es-PA"/>
        </w:rPr>
      </w:pPr>
    </w:p>
    <w:p w14:paraId="599116FB" w14:textId="5DBF735B" w:rsidR="00FF2249" w:rsidRPr="009E493F" w:rsidRDefault="00D76EC4" w:rsidP="00FF3EA6">
      <w:pPr>
        <w:tabs>
          <w:tab w:val="left" w:pos="2694"/>
        </w:tabs>
        <w:spacing w:before="120" w:after="120"/>
        <w:jc w:val="both"/>
        <w:rPr>
          <w:rFonts w:cstheme="minorHAnsi"/>
          <w:b/>
          <w:u w:val="single"/>
          <w:lang w:val="es-PA"/>
        </w:rPr>
        <w:sectPr w:rsidR="00FF2249" w:rsidRPr="009E493F" w:rsidSect="00D76EC4">
          <w:footerReference w:type="default" r:id="rId14"/>
          <w:type w:val="continuous"/>
          <w:pgSz w:w="11906" w:h="16838"/>
          <w:pgMar w:top="1417" w:right="1417" w:bottom="1134" w:left="1417" w:header="680" w:footer="708" w:gutter="0"/>
          <w:cols w:space="708"/>
          <w:docGrid w:linePitch="360"/>
        </w:sectPr>
      </w:pPr>
      <w:r w:rsidRPr="00F075A4">
        <w:rPr>
          <w:rFonts w:cstheme="minorHAnsi"/>
          <w:b/>
          <w:u w:val="single"/>
          <w:lang w:val="es-PA"/>
        </w:rPr>
        <w:lastRenderedPageBreak/>
        <w:t>Anexo 2</w:t>
      </w:r>
      <w:bookmarkStart w:id="9" w:name="_Hlk98928671"/>
    </w:p>
    <w:p w14:paraId="6021DF85" w14:textId="0FD4FF1F" w:rsidR="00FF2249" w:rsidRPr="003E6D92" w:rsidRDefault="00FF2249" w:rsidP="003E6D92">
      <w:pPr>
        <w:pStyle w:val="Title"/>
        <w:spacing w:before="60" w:after="60" w:line="400" w:lineRule="exact"/>
        <w:ind w:left="108" w:right="45"/>
        <w:contextualSpacing/>
        <w:jc w:val="both"/>
        <w:rPr>
          <w:color w:val="D2091E"/>
          <w:sz w:val="28"/>
          <w:szCs w:val="28"/>
          <w:lang w:val="es-PA"/>
        </w:rPr>
      </w:pPr>
      <w:r w:rsidRPr="003E6D92">
        <w:rPr>
          <w:color w:val="D2091E"/>
          <w:sz w:val="28"/>
          <w:szCs w:val="28"/>
          <w:lang w:val="es-PA"/>
        </w:rPr>
        <w:t>CÓDIGO</w:t>
      </w:r>
      <w:r w:rsidR="003E6D92" w:rsidRPr="003E6D92">
        <w:rPr>
          <w:color w:val="D2091E"/>
          <w:sz w:val="28"/>
          <w:szCs w:val="28"/>
          <w:lang w:val="es-PA"/>
        </w:rPr>
        <w:t xml:space="preserve"> </w:t>
      </w:r>
      <w:r w:rsidRPr="003E6D92">
        <w:rPr>
          <w:color w:val="D2091E"/>
          <w:sz w:val="28"/>
          <w:szCs w:val="28"/>
          <w:lang w:val="es-PA"/>
        </w:rPr>
        <w:t>DE CONDUCTA PARA PROVEEDORES Y TERCEROS INTERMEDIARIOS</w:t>
      </w:r>
    </w:p>
    <w:p w14:paraId="229A24FA" w14:textId="6B4FB994" w:rsidR="00FF2249" w:rsidRPr="003E6D92" w:rsidRDefault="00FF2249" w:rsidP="00FF3EA6">
      <w:pPr>
        <w:pStyle w:val="Title"/>
        <w:numPr>
          <w:ilvl w:val="0"/>
          <w:numId w:val="31"/>
        </w:numPr>
        <w:spacing w:before="60" w:after="60" w:line="400" w:lineRule="exact"/>
        <w:ind w:right="45"/>
        <w:contextualSpacing/>
        <w:jc w:val="both"/>
        <w:rPr>
          <w:b/>
          <w:bCs/>
          <w:color w:val="D2091E"/>
          <w:sz w:val="22"/>
          <w:szCs w:val="22"/>
          <w:lang w:val="es-PA"/>
        </w:rPr>
      </w:pPr>
      <w:r w:rsidRPr="003E6D92">
        <w:rPr>
          <w:rFonts w:ascii="Hilti Bold" w:eastAsia="Hilti Bold" w:hAnsi="Hilti Bold" w:cs="Hilti Bold"/>
          <w:b/>
          <w:bCs/>
          <w:color w:val="671C3E"/>
          <w:sz w:val="22"/>
          <w:szCs w:val="22"/>
        </w:rPr>
        <w:t>Introducción</w:t>
      </w:r>
    </w:p>
    <w:p w14:paraId="0E895DEB" w14:textId="6C570E6D" w:rsidR="00FF2249" w:rsidRPr="00FF2249" w:rsidRDefault="00FF2249" w:rsidP="00FF3EA6">
      <w:pPr>
        <w:pStyle w:val="Heading1"/>
        <w:spacing w:before="0"/>
        <w:ind w:left="108"/>
        <w:jc w:val="both"/>
        <w:rPr>
          <w:rFonts w:ascii="Hilti Roman" w:eastAsia="Hilti Roman" w:hAnsi="Hilti Roman" w:cs="Hilti Roman"/>
          <w:b w:val="0"/>
          <w:bCs/>
          <w:sz w:val="16"/>
          <w:szCs w:val="16"/>
          <w:lang w:val="es-PA"/>
        </w:rPr>
      </w:pPr>
      <w:r w:rsidRPr="00FF2249">
        <w:rPr>
          <w:rFonts w:ascii="Hilti Roman" w:eastAsia="Hilti Roman" w:hAnsi="Hilti Roman" w:cs="Hilti Roman"/>
          <w:b w:val="0"/>
          <w:bCs/>
          <w:sz w:val="16"/>
          <w:szCs w:val="16"/>
          <w:lang w:val="es-PA"/>
        </w:rPr>
        <w:t>Nuestros proveedores y terceros intermediarios ("socios comerciales") contribuyen al valor agregado, la calidad y la fortaleza innovadora de Hilti. Por consiguiente, nuestros socios comerciales tienen una influencia significativa en el logro de nuestros objetivos de sostenibilidad. Los socios comerciales fuertes contribuyen a un impacto positivo en los aspectos ecológicos y sociales de nuestras actividades comerciales. En Hilti, nuestro objetivo es obtener esto de manera ética y responsablemente. Para garantizar nuestros estándares, requerimos que todos los socios comerciales directos cumplan con este código además de su compromiso necesario hacia su propia cadena de suministro. A cambio, los socios comerciales pueden esperar que Hilti</w:t>
      </w:r>
    </w:p>
    <w:p w14:paraId="46E4C4B5" w14:textId="009A6F17" w:rsidR="00FF2249" w:rsidRPr="00FF2249" w:rsidRDefault="00FF2249" w:rsidP="00FF3EA6">
      <w:pPr>
        <w:pStyle w:val="Heading1"/>
        <w:spacing w:before="0"/>
        <w:ind w:left="108"/>
        <w:jc w:val="both"/>
        <w:rPr>
          <w:rFonts w:ascii="Hilti Roman" w:eastAsia="Hilti Roman" w:hAnsi="Hilti Roman" w:cs="Hilti Roman"/>
          <w:b w:val="0"/>
          <w:bCs/>
          <w:sz w:val="16"/>
          <w:szCs w:val="16"/>
          <w:lang w:val="es-PA"/>
        </w:rPr>
      </w:pPr>
      <w:r w:rsidRPr="00FF2249">
        <w:rPr>
          <w:rFonts w:ascii="Hilti Roman" w:eastAsia="Hilti Roman" w:hAnsi="Hilti Roman" w:cs="Hilti Roman"/>
          <w:b w:val="0"/>
          <w:bCs/>
          <w:sz w:val="16"/>
          <w:szCs w:val="16"/>
          <w:lang w:val="es-PA"/>
        </w:rPr>
        <w:t xml:space="preserve">cumpla y lleve a cabo negocios de forma activa de conformidad con nuestro propio </w:t>
      </w:r>
      <w:hyperlink r:id="rId15" w:history="1">
        <w:r w:rsidRPr="00FF2249">
          <w:rPr>
            <w:rStyle w:val="Hyperlink"/>
            <w:rFonts w:ascii="Hilti Roman" w:eastAsia="Hilti Roman" w:hAnsi="Hilti Roman" w:cs="Hilti Roman"/>
            <w:b w:val="0"/>
            <w:bCs/>
            <w:sz w:val="16"/>
            <w:szCs w:val="16"/>
            <w:lang w:val="es-PA"/>
          </w:rPr>
          <w:t>Código de Conducta</w:t>
        </w:r>
      </w:hyperlink>
      <w:r w:rsidRPr="00FF2249">
        <w:rPr>
          <w:rFonts w:ascii="Hilti Roman" w:eastAsia="Hilti Roman" w:hAnsi="Hilti Roman" w:cs="Hilti Roman"/>
          <w:b w:val="0"/>
          <w:bCs/>
          <w:sz w:val="16"/>
          <w:szCs w:val="16"/>
          <w:lang w:val="es-PA"/>
        </w:rPr>
        <w:t>.</w:t>
      </w:r>
    </w:p>
    <w:p w14:paraId="515B2068" w14:textId="67BDBCE5" w:rsidR="00FF2249" w:rsidRPr="00FF2249" w:rsidRDefault="00FF2249" w:rsidP="003E6D92">
      <w:pPr>
        <w:pStyle w:val="Title"/>
        <w:numPr>
          <w:ilvl w:val="0"/>
          <w:numId w:val="31"/>
        </w:numPr>
        <w:spacing w:before="60" w:after="60" w:line="400" w:lineRule="exact"/>
        <w:ind w:right="45"/>
        <w:contextualSpacing/>
        <w:jc w:val="both"/>
        <w:rPr>
          <w:rFonts w:ascii="Hilti Bold" w:eastAsia="Hilti Bold" w:hAnsi="Hilti Bold" w:cs="Hilti Bold"/>
          <w:b/>
          <w:bCs/>
          <w:color w:val="671C3E"/>
          <w:sz w:val="22"/>
          <w:szCs w:val="22"/>
        </w:rPr>
      </w:pPr>
      <w:r w:rsidRPr="00FF2249">
        <w:rPr>
          <w:rFonts w:ascii="Hilti Bold" w:eastAsia="Hilti Bold" w:hAnsi="Hilti Bold" w:cs="Hilti Bold"/>
          <w:b/>
          <w:bCs/>
          <w:color w:val="671C3E"/>
          <w:sz w:val="22"/>
          <w:szCs w:val="22"/>
        </w:rPr>
        <w:t>Compromiso general</w:t>
      </w:r>
    </w:p>
    <w:p w14:paraId="3313C476" w14:textId="23C433EF" w:rsidR="00FF2249" w:rsidRPr="00FF2249" w:rsidRDefault="00FF2249" w:rsidP="00FF3EA6">
      <w:pPr>
        <w:pStyle w:val="BodyText"/>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 xml:space="preserve">Como </w:t>
      </w:r>
      <w:hyperlink r:id="rId16" w:history="1">
        <w:r w:rsidRPr="00FF2249">
          <w:rPr>
            <w:rStyle w:val="Hyperlink"/>
            <w:rFonts w:ascii="Hilti Roman" w:eastAsia="Hilti Roman" w:hAnsi="Hilti Roman" w:cs="Hilti Roman"/>
            <w:bCs/>
            <w:sz w:val="16"/>
            <w:szCs w:val="16"/>
            <w:lang w:val="es-PA"/>
          </w:rPr>
          <w:t>nuestro socio comercial, Usted debe comprometerse</w:t>
        </w:r>
      </w:hyperlink>
      <w:r w:rsidRPr="00FF2249">
        <w:rPr>
          <w:rFonts w:ascii="Hilti Roman" w:eastAsia="Hilti Roman" w:hAnsi="Hilti Roman" w:cs="Hilti Roman"/>
          <w:bCs/>
          <w:sz w:val="16"/>
          <w:szCs w:val="16"/>
          <w:lang w:val="es-PA"/>
        </w:rPr>
        <w:t xml:space="preserve"> a tomar las medidas de precaución para evitar daños a las personas y el medio ambiente Se deben respetar plenamente los derechos humanos, la diligencia debida y las protecciones ambientales en sus propias operaciones comerciales y en las de sus socios comerciales directos. Requerimos que establezca un sistema de administración de riesgos adecuado y eficaz, con el fin de identificar los riesgos para las personas y el medio ambiente y para prevenir, terminar o minimizar los daños. Esto puede incluir análisis de riesgos sistemáticos o ad hoc de su negocio y sus socios comerciales directos. Usted es responsable de los riesgos o lesiones que cause o a los que contribuya dentro de su cadena de suministro.</w:t>
      </w:r>
    </w:p>
    <w:p w14:paraId="1864BBE2" w14:textId="77777777" w:rsidR="00FF2249" w:rsidRPr="00FF2249" w:rsidRDefault="00FF2249" w:rsidP="00FF3EA6">
      <w:pPr>
        <w:pStyle w:val="Heading2"/>
        <w:spacing w:before="0"/>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Usted se compromete a participar en el proceso de supervisión con soporte informático de Hilti para verificar el cumplimiento de estas obligaciones de diligencia debida.</w:t>
      </w:r>
    </w:p>
    <w:p w14:paraId="7104D515" w14:textId="77777777" w:rsidR="003E6D92" w:rsidRDefault="00FF2249" w:rsidP="003E6D92">
      <w:pPr>
        <w:pStyle w:val="Title"/>
        <w:numPr>
          <w:ilvl w:val="0"/>
          <w:numId w:val="32"/>
        </w:numPr>
        <w:spacing w:before="60" w:after="60" w:line="400" w:lineRule="exact"/>
        <w:ind w:right="45"/>
        <w:contextualSpacing/>
        <w:jc w:val="both"/>
        <w:rPr>
          <w:rFonts w:ascii="Hilti Bold" w:eastAsia="Hilti Bold" w:hAnsi="Hilti Bold" w:cs="Hilti Bold"/>
          <w:b/>
          <w:bCs/>
          <w:color w:val="auto"/>
          <w:sz w:val="18"/>
          <w:szCs w:val="18"/>
        </w:rPr>
      </w:pPr>
      <w:r w:rsidRPr="00FF2249">
        <w:rPr>
          <w:rFonts w:ascii="Hilti Bold" w:eastAsia="Hilti Bold" w:hAnsi="Hilti Bold" w:cs="Hilti Bold"/>
          <w:b/>
          <w:bCs/>
          <w:color w:val="auto"/>
          <w:sz w:val="18"/>
          <w:szCs w:val="18"/>
        </w:rPr>
        <w:t>Obligación anticorrupción</w:t>
      </w:r>
    </w:p>
    <w:p w14:paraId="32BBB03A" w14:textId="27BC0244" w:rsidR="00FF2249" w:rsidRPr="003E6D92" w:rsidRDefault="00FF2249" w:rsidP="003E6D92">
      <w:pPr>
        <w:pStyle w:val="Title"/>
        <w:spacing w:before="60" w:after="60"/>
        <w:ind w:left="0" w:right="45"/>
        <w:contextualSpacing/>
        <w:jc w:val="both"/>
        <w:rPr>
          <w:rFonts w:ascii="Hilti Bold" w:eastAsia="Hilti Bold" w:hAnsi="Hilti Bold" w:cs="Hilti Bold"/>
          <w:b/>
          <w:bCs/>
          <w:color w:val="auto"/>
          <w:sz w:val="18"/>
          <w:szCs w:val="18"/>
        </w:rPr>
      </w:pPr>
      <w:r w:rsidRPr="003E6D92">
        <w:rPr>
          <w:bCs/>
          <w:color w:val="auto"/>
          <w:sz w:val="16"/>
          <w:szCs w:val="16"/>
          <w:lang w:val="es-PA"/>
        </w:rPr>
        <w:t xml:space="preserve">Todas las formas de participación en el soborno y la corrupción están estrictamente prohibidas. Como socio comercial, no debe tolerar ninguna forma de participación directa o indirecta en la corrupción o </w:t>
      </w:r>
      <w:r w:rsidRPr="003E6D92">
        <w:rPr>
          <w:bCs/>
          <w:color w:val="auto"/>
          <w:sz w:val="16"/>
          <w:szCs w:val="16"/>
          <w:lang w:val="es-PA"/>
        </w:rPr>
        <w:t>soborno y no debe otorgar, ofrecer o prometer nada de valor a un funcionario del gobierno o a una contraparte en el sector privado para influir en la acción oficial u obtener una ventaja impropia.</w:t>
      </w:r>
    </w:p>
    <w:p w14:paraId="758C10BF" w14:textId="77777777" w:rsidR="00FF2249" w:rsidRPr="00FF2249" w:rsidRDefault="00FF2249" w:rsidP="00FF3EA6">
      <w:pPr>
        <w:pStyle w:val="BodyText"/>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Salud, Seguridad y Medio Ambiente</w:t>
      </w:r>
    </w:p>
    <w:p w14:paraId="58004E84" w14:textId="6485A15B" w:rsidR="00FF2249" w:rsidRPr="00FF2249" w:rsidRDefault="00FF2249" w:rsidP="003E6D92">
      <w:pPr>
        <w:pStyle w:val="BodyText"/>
        <w:jc w:val="both"/>
        <w:rPr>
          <w:rFonts w:ascii="Hilti Bold" w:eastAsia="Hilti Bold" w:hAnsi="Hilti Bold" w:cs="Hilti Bold"/>
          <w:b/>
          <w:bCs/>
          <w:sz w:val="16"/>
          <w:szCs w:val="16"/>
          <w:lang w:val="de-DE"/>
        </w:rPr>
      </w:pPr>
      <w:r w:rsidRPr="00FF2249">
        <w:rPr>
          <w:rFonts w:ascii="Hilti Roman" w:eastAsia="Hilti Roman" w:hAnsi="Hilti Roman" w:cs="Hilti Roman"/>
          <w:bCs/>
          <w:sz w:val="16"/>
          <w:szCs w:val="16"/>
          <w:lang w:val="es-PA"/>
        </w:rPr>
        <w:t>Hilti espera que usted asuma la responsabilidad de la salud y la seguridad de sus empleados de conformidad con las normas legales e internacionales aplicables para proporcionar condiciones de trabajo seguras. Como nuestro socio comercial, debe esforzarse por minimizar residuos, así como las emisiones al aire, suelo y agua, y también contribuir al reciclaje y reutilización de materiales y productos, además de cumplir con los requisitos establecidos en la lista de verificación química. Debe aplicar estándares internacionales y nacionales para el manejo, almacenamiento y eliminación de desechos peligrosos, así como el manejo productos químicos sin dañar el medio ambiente y mejorando continuamente la eficiencia energética.</w:t>
      </w:r>
    </w:p>
    <w:p w14:paraId="57815CFE" w14:textId="72AF9FAD" w:rsidR="00FF2249" w:rsidRPr="003E6D92" w:rsidRDefault="00FF2249" w:rsidP="003E6D92">
      <w:pPr>
        <w:pStyle w:val="Heading2"/>
        <w:tabs>
          <w:tab w:val="left" w:pos="142"/>
        </w:tabs>
        <w:spacing w:before="0"/>
        <w:ind w:left="34" w:hanging="34"/>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Los objetivos incluirán la prevención de los contaminantes de larga vida (</w:t>
      </w:r>
      <w:hyperlink r:id="rId17" w:history="1">
        <w:r w:rsidRPr="00FF2249">
          <w:rPr>
            <w:rStyle w:val="Hyperlink"/>
            <w:rFonts w:ascii="Hilti Roman" w:eastAsia="Hilti Roman" w:hAnsi="Hilti Roman" w:cs="Hilti Roman"/>
            <w:bCs/>
            <w:sz w:val="16"/>
            <w:szCs w:val="16"/>
            <w:lang w:val="es-PA"/>
          </w:rPr>
          <w:t>Convenio COP</w:t>
        </w:r>
      </w:hyperlink>
      <w:r w:rsidRPr="00FF2249">
        <w:rPr>
          <w:rFonts w:ascii="Hilti Roman" w:eastAsia="Hilti Roman" w:hAnsi="Hilti Roman" w:cs="Hilti Roman"/>
          <w:bCs/>
          <w:sz w:val="16"/>
          <w:szCs w:val="16"/>
          <w:lang w:val="es-PA"/>
        </w:rPr>
        <w:t>), las emisiones de mercurio (</w:t>
      </w:r>
      <w:hyperlink r:id="rId18" w:history="1">
        <w:r w:rsidRPr="00FF2249">
          <w:rPr>
            <w:rStyle w:val="Hyperlink"/>
            <w:rFonts w:ascii="Hilti Roman" w:eastAsia="Hilti Roman" w:hAnsi="Hilti Roman" w:cs="Hilti Roman"/>
            <w:bCs/>
            <w:sz w:val="16"/>
            <w:szCs w:val="16"/>
            <w:lang w:val="es-PA"/>
          </w:rPr>
          <w:t>Convenio de Minamata</w:t>
        </w:r>
      </w:hyperlink>
      <w:r w:rsidRPr="00FF2249">
        <w:rPr>
          <w:rFonts w:ascii="Hilti Roman" w:eastAsia="Hilti Roman" w:hAnsi="Hilti Roman" w:cs="Hilti Roman"/>
          <w:bCs/>
          <w:sz w:val="16"/>
          <w:szCs w:val="16"/>
          <w:lang w:val="es-PA"/>
        </w:rPr>
        <w:t>) y el control de los movimientos transfronterizos de desechos peligrosos (</w:t>
      </w:r>
      <w:hyperlink r:id="rId19" w:history="1">
        <w:r w:rsidRPr="00FF2249">
          <w:rPr>
            <w:rStyle w:val="Hyperlink"/>
            <w:rFonts w:ascii="Hilti Roman" w:eastAsia="Hilti Roman" w:hAnsi="Hilti Roman" w:cs="Hilti Roman"/>
            <w:bCs/>
            <w:sz w:val="16"/>
            <w:szCs w:val="16"/>
            <w:lang w:val="es-PA"/>
          </w:rPr>
          <w:t>Convenio de Basilea</w:t>
        </w:r>
      </w:hyperlink>
      <w:r w:rsidRPr="00FF2249">
        <w:rPr>
          <w:rFonts w:ascii="Hilti Roman" w:eastAsia="Hilti Roman" w:hAnsi="Hilti Roman" w:cs="Hilti Roman"/>
          <w:bCs/>
          <w:sz w:val="16"/>
          <w:szCs w:val="16"/>
          <w:lang w:val="es-PA"/>
        </w:rPr>
        <w:t xml:space="preserve">). </w:t>
      </w:r>
    </w:p>
    <w:p w14:paraId="55FAA7A9" w14:textId="0035F119" w:rsidR="00FF2249" w:rsidRPr="00FF2249" w:rsidRDefault="00FF2249" w:rsidP="00FF3EA6">
      <w:pPr>
        <w:pStyle w:val="BodyText"/>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 xml:space="preserve">Derechos humanos y prácticas laborales </w:t>
      </w:r>
    </w:p>
    <w:p w14:paraId="6DAC5CA1" w14:textId="068AE5D7" w:rsidR="00FF2249" w:rsidRDefault="00FF2249" w:rsidP="00FF3EA6">
      <w:pPr>
        <w:pStyle w:val="BodyText"/>
        <w:jc w:val="both"/>
        <w:rPr>
          <w:rFonts w:ascii="Hilti Roman" w:eastAsia="Hilti Roman" w:hAnsi="Hilti Roman" w:cs="Hilti Roman"/>
          <w:sz w:val="16"/>
          <w:szCs w:val="16"/>
        </w:rPr>
      </w:pPr>
      <w:r w:rsidRPr="00FF2249">
        <w:rPr>
          <w:rFonts w:ascii="Hilti Roman" w:eastAsia="Hilti Roman" w:hAnsi="Hilti Roman" w:cs="Hilti Roman"/>
          <w:sz w:val="16"/>
          <w:szCs w:val="16"/>
          <w:lang w:val="es-PA"/>
        </w:rPr>
        <w:t xml:space="preserve">Hilti es miembro del </w:t>
      </w:r>
      <w:hyperlink r:id="rId20" w:history="1">
        <w:r w:rsidRPr="00FF2249">
          <w:rPr>
            <w:rStyle w:val="Hyperlink"/>
            <w:rFonts w:ascii="Hilti Roman" w:eastAsia="Hilti Roman" w:hAnsi="Hilti Roman" w:cs="Hilti Roman"/>
            <w:sz w:val="16"/>
            <w:szCs w:val="16"/>
            <w:lang w:val="es-PA"/>
          </w:rPr>
          <w:t>Pacto Mundial de las Naciones Unidas</w:t>
        </w:r>
      </w:hyperlink>
      <w:r w:rsidRPr="00FF2249">
        <w:rPr>
          <w:rFonts w:ascii="Hilti Roman" w:eastAsia="Hilti Roman" w:hAnsi="Hilti Roman" w:cs="Hilti Roman"/>
          <w:sz w:val="16"/>
          <w:szCs w:val="16"/>
          <w:lang w:val="es-PA"/>
        </w:rPr>
        <w:t xml:space="preserve"> y le exige a Usted que respete todos los derechos humanos proclamados internacionalmente evitando la causalidad y la complicidad en cualquier violación de los derechos humanos. </w:t>
      </w:r>
      <w:r w:rsidRPr="00FF2249">
        <w:rPr>
          <w:rFonts w:ascii="Hilti Roman" w:eastAsia="Hilti Roman" w:hAnsi="Hilti Roman" w:cs="Hilti Roman"/>
          <w:sz w:val="16"/>
          <w:szCs w:val="16"/>
        </w:rPr>
        <w:t xml:space="preserve">El cumplimiento requiere que uno no: </w:t>
      </w:r>
    </w:p>
    <w:p w14:paraId="4D8BC702" w14:textId="41C5C0A3"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Utilice o contribuya a la esclavitud, la servidumbre, el trabajo forzado u obligatorio y la trata de personas</w:t>
      </w:r>
      <w:r w:rsidRPr="00FF2249">
        <w:rPr>
          <w:rStyle w:val="FootnoteReference"/>
          <w:rFonts w:ascii="Hilti Roman" w:eastAsia="Hilti Roman" w:hAnsi="Hilti Roman" w:cs="Hilti Roman"/>
          <w:sz w:val="14"/>
          <w:szCs w:val="14"/>
          <w:lang w:val="es-PA"/>
        </w:rPr>
        <w:footnoteReference w:id="1"/>
      </w:r>
      <w:r w:rsidRPr="00FF2249">
        <w:rPr>
          <w:rFonts w:ascii="Hilti Roman" w:eastAsia="Hilti Roman" w:hAnsi="Hilti Roman" w:cs="Hilti Roman"/>
          <w:sz w:val="14"/>
          <w:szCs w:val="14"/>
          <w:lang w:val="es-PA"/>
        </w:rPr>
        <w:t xml:space="preserve"> </w:t>
      </w:r>
    </w:p>
    <w:p w14:paraId="065E728B" w14:textId="5D7BA5BA"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Discrimine por motivos de raza, color, sexo, idioma, origen nacional o social, Nacimiento u otra condición, etnia, antecedentes culturales, edad, discapacidad, creencias religiosas, opinión política o de otro tipo, orientación sexual o cualquier otra característica</w:t>
      </w:r>
    </w:p>
    <w:p w14:paraId="705CF7AA" w14:textId="69E0649E"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Exceda el máximo de horas de trabajo legales permitidas</w:t>
      </w:r>
      <w:r w:rsidRPr="00FF2249">
        <w:rPr>
          <w:rStyle w:val="FootnoteReference"/>
          <w:rFonts w:ascii="Hilti Roman" w:eastAsia="Hilti Roman" w:hAnsi="Hilti Roman" w:cs="Hilti Roman"/>
          <w:sz w:val="14"/>
          <w:szCs w:val="14"/>
          <w:lang w:val="es-PA"/>
        </w:rPr>
        <w:footnoteReference w:id="2"/>
      </w:r>
    </w:p>
    <w:p w14:paraId="3996254D" w14:textId="57A492D2"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 xml:space="preserve">Obstaculice los derechos de reunión, asociación y negociación colectiva de los trabajadores; </w:t>
      </w:r>
    </w:p>
    <w:p w14:paraId="74DA01FB" w14:textId="35D1C375" w:rsidR="00FF2249" w:rsidRPr="003E6D92"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 xml:space="preserve">Haga uso de cualquier tipo de forma mental o física de acción disciplinaría y participe en acoso sistemático  </w:t>
      </w:r>
    </w:p>
    <w:p w14:paraId="3BF10C9E" w14:textId="3723D61E"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 xml:space="preserve">Los socios comerciales deben pagar al menos el salario mínimo legal y proporcionar cualquier compensación por horas extras especificadas en las leyes y reglamentos aplicables. </w:t>
      </w:r>
    </w:p>
    <w:p w14:paraId="297DCDCF" w14:textId="7D176722" w:rsidR="00FF2249" w:rsidRPr="00FF2249" w:rsidRDefault="00FF2249" w:rsidP="00FF3EA6">
      <w:pPr>
        <w:pStyle w:val="ListParagraph"/>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 xml:space="preserve">Otros aspectos que requieren la atención de nuestros socios </w:t>
      </w:r>
    </w:p>
    <w:p w14:paraId="5A4D51D1" w14:textId="49AC6E17" w:rsidR="00FF2249" w:rsidRPr="00FF2249" w:rsidRDefault="00FF2249" w:rsidP="00FF3EA6">
      <w:pPr>
        <w:pStyle w:val="BodyText"/>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lastRenderedPageBreak/>
        <w:t>Los socios comerciales deben evitar y/o divulgar los conflictos de intereses que puedan influir en nuestra relación comercial. Usted no debe facilitar directa o indirectamente el lavado de dinero o la financiación del terrorismo. Son obligatorios el cumplimiento de los controles aplicables de reexportación y las regulaciones aduaneras relacionadas a los productos, datos, software y tecnología de la información.</w:t>
      </w:r>
    </w:p>
    <w:p w14:paraId="6348B409" w14:textId="6122D439" w:rsidR="00FF2249" w:rsidRPr="003E6D92" w:rsidRDefault="00FF2249" w:rsidP="00FF3EA6">
      <w:pPr>
        <w:pStyle w:val="BodyText"/>
        <w:numPr>
          <w:ilvl w:val="0"/>
          <w:numId w:val="31"/>
        </w:numPr>
        <w:jc w:val="both"/>
        <w:rPr>
          <w:b/>
          <w:bCs/>
          <w:sz w:val="20"/>
          <w:szCs w:val="20"/>
          <w:lang w:val="es-PA"/>
        </w:rPr>
      </w:pPr>
      <w:r w:rsidRPr="003E6D92">
        <w:rPr>
          <w:rFonts w:ascii="Hilti Bold" w:eastAsia="Hilti Bold" w:hAnsi="Hilti Bold" w:cs="Hilti Bold"/>
          <w:b/>
          <w:bCs/>
          <w:color w:val="671C3E"/>
          <w:lang w:val="de-DE"/>
        </w:rPr>
        <w:t>Monitoreo</w:t>
      </w:r>
    </w:p>
    <w:p w14:paraId="772FB9CC" w14:textId="77777777"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Hilti se reserva el derecho de monitorear a los socios comerciales nuevos y existentes para verificar el cumplimiento de este Código, de manera regular o ad hoc de ser necesario. Alternativamente, el monitoreo puede ser realizado por una organización independiente especializada.</w:t>
      </w:r>
    </w:p>
    <w:p w14:paraId="7CF7C2F6" w14:textId="77777777"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Hilti abordará los casos de incumplimiento con las acciones apropiadas, que pueden incluir trabajar junto con el socio para resolver el incumplimiento dentro de un plazo de un marco de tiempo adecuado si la conducta del socio comercial indica un verdadero deseo de remediar las violaciones de este código. Sin embargo, Hilti se reserva el derecho de finalizar la relación comercial en caso de infracción grave o reiterada.</w:t>
      </w:r>
    </w:p>
    <w:p w14:paraId="47FF614F" w14:textId="69C80362"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 xml:space="preserve">Los casos de incumplimiento pueden ser reportados a través del </w:t>
      </w:r>
      <w:hyperlink r:id="rId21" w:history="1">
        <w:r w:rsidRPr="00FF2249">
          <w:rPr>
            <w:rStyle w:val="Hyperlink"/>
            <w:rFonts w:ascii="Hilti Roman" w:eastAsia="Hilti Roman" w:hAnsi="Hilti Roman" w:cs="Hilti Roman"/>
            <w:sz w:val="16"/>
            <w:szCs w:val="16"/>
            <w:lang w:val="es-PA"/>
          </w:rPr>
          <w:t xml:space="preserve">mecanismo de denuncia anónimo </w:t>
        </w:r>
        <w:proofErr w:type="spellStart"/>
        <w:r w:rsidRPr="00FF2249">
          <w:rPr>
            <w:rStyle w:val="Hyperlink"/>
            <w:rFonts w:ascii="Hilti Roman" w:eastAsia="Hilti Roman" w:hAnsi="Hilti Roman" w:cs="Hilti Roman"/>
            <w:sz w:val="16"/>
            <w:szCs w:val="16"/>
            <w:lang w:val="es-PA"/>
          </w:rPr>
          <w:t>SpeakUp</w:t>
        </w:r>
        <w:proofErr w:type="spellEnd"/>
        <w:r w:rsidRPr="00FF2249">
          <w:rPr>
            <w:rStyle w:val="Hyperlink"/>
            <w:rFonts w:ascii="Hilti Roman" w:eastAsia="Hilti Roman" w:hAnsi="Hilti Roman" w:cs="Hilti Roman"/>
            <w:sz w:val="16"/>
            <w:szCs w:val="16"/>
            <w:lang w:val="es-PA"/>
          </w:rPr>
          <w:t xml:space="preserve"> de Hilti</w:t>
        </w:r>
      </w:hyperlink>
      <w:r w:rsidRPr="00FF2249">
        <w:rPr>
          <w:rFonts w:ascii="Hilti Roman" w:eastAsia="Hilti Roman" w:hAnsi="Hilti Roman" w:cs="Hilti Roman"/>
          <w:sz w:val="16"/>
          <w:szCs w:val="16"/>
          <w:lang w:val="es-PA"/>
        </w:rPr>
        <w:t xml:space="preserve"> o directamente a través de nuestros gerentes de suministro como mecanismos de queja.</w:t>
      </w:r>
      <w:bookmarkEnd w:id="9"/>
    </w:p>
    <w:sectPr w:rsidR="00FF2249" w:rsidRPr="00FF2249" w:rsidSect="00FF2249">
      <w:type w:val="continuous"/>
      <w:pgSz w:w="11906" w:h="16838"/>
      <w:pgMar w:top="1417" w:right="1417" w:bottom="1134" w:left="1417" w:header="68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9F1E" w14:textId="77777777" w:rsidR="00FA54AC" w:rsidRDefault="00FA54AC" w:rsidP="00484610">
      <w:pPr>
        <w:spacing w:after="0"/>
      </w:pPr>
      <w:r>
        <w:separator/>
      </w:r>
    </w:p>
  </w:endnote>
  <w:endnote w:type="continuationSeparator" w:id="0">
    <w:p w14:paraId="5313ED20" w14:textId="77777777" w:rsidR="00FA54AC" w:rsidRDefault="00FA54AC" w:rsidP="00484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lti Bold">
    <w:altName w:val="Yu Gothic"/>
    <w:charset w:val="80"/>
    <w:family w:val="auto"/>
    <w:pitch w:val="variable"/>
    <w:sig w:usb0="F500AEFF" w:usb1="FBDFFFFF" w:usb2="0008001A" w:usb3="00000000" w:csb0="003F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lti Roman">
    <w:altName w:val="Yu Gothic"/>
    <w:charset w:val="80"/>
    <w:family w:val="auto"/>
    <w:pitch w:val="variable"/>
    <w:sig w:usb0="F500AEFF" w:usb1="FBDFFFFF" w:usb2="0008001E" w:usb3="00000000" w:csb0="003F00FF" w:csb1="00000000"/>
  </w:font>
  <w:font w:name="Hilti-Roman">
    <w:altName w:val="MS Minch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A6C9" w14:textId="77777777" w:rsidR="00FF3EA6" w:rsidRDefault="00FF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0D10" w14:textId="77777777" w:rsidR="00FF3EA6" w:rsidRDefault="00FF3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BC35" w14:textId="77777777" w:rsidR="00FF3EA6" w:rsidRDefault="00FF3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2A0" w14:textId="77777777" w:rsidR="00510229" w:rsidRDefault="00510229" w:rsidP="00211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41EE" w14:textId="77777777" w:rsidR="00FA54AC" w:rsidRDefault="00FA54AC" w:rsidP="00484610">
      <w:pPr>
        <w:spacing w:after="0"/>
      </w:pPr>
      <w:r>
        <w:separator/>
      </w:r>
    </w:p>
  </w:footnote>
  <w:footnote w:type="continuationSeparator" w:id="0">
    <w:p w14:paraId="15C6F411" w14:textId="77777777" w:rsidR="00FA54AC" w:rsidRDefault="00FA54AC" w:rsidP="00484610">
      <w:pPr>
        <w:spacing w:after="0"/>
      </w:pPr>
      <w:r>
        <w:continuationSeparator/>
      </w:r>
    </w:p>
  </w:footnote>
  <w:footnote w:id="1">
    <w:p w14:paraId="3F3BB99E" w14:textId="7BD6BF4C" w:rsidR="00FF2249" w:rsidRPr="00FF2249" w:rsidRDefault="00FF2249">
      <w:pPr>
        <w:pStyle w:val="FootnoteText"/>
        <w:rPr>
          <w:lang w:val="es-PA"/>
        </w:rPr>
      </w:pPr>
      <w:r>
        <w:rPr>
          <w:rStyle w:val="FootnoteReference"/>
        </w:rPr>
        <w:footnoteRef/>
      </w:r>
      <w:r>
        <w:t xml:space="preserve"> </w:t>
      </w:r>
      <w:r w:rsidRPr="006E0E96">
        <w:rPr>
          <w:sz w:val="16"/>
          <w:szCs w:val="16"/>
          <w:lang w:val="es-PA"/>
        </w:rPr>
        <w:t xml:space="preserve">según los Convenios </w:t>
      </w:r>
      <w:hyperlink r:id="rId1" w:history="1">
        <w:r w:rsidRPr="00FF2249">
          <w:rPr>
            <w:rStyle w:val="Hyperlink"/>
            <w:sz w:val="16"/>
            <w:szCs w:val="16"/>
            <w:lang w:val="es-PA"/>
          </w:rPr>
          <w:t>138</w:t>
        </w:r>
      </w:hyperlink>
      <w:r w:rsidRPr="006E0E96">
        <w:rPr>
          <w:sz w:val="16"/>
          <w:szCs w:val="16"/>
          <w:lang w:val="es-PA"/>
        </w:rPr>
        <w:t xml:space="preserve"> y </w:t>
      </w:r>
      <w:hyperlink r:id="rId2" w:history="1">
        <w:r w:rsidRPr="00FF2249">
          <w:rPr>
            <w:rStyle w:val="Hyperlink"/>
            <w:sz w:val="16"/>
            <w:szCs w:val="16"/>
            <w:lang w:val="es-PA"/>
          </w:rPr>
          <w:t>182</w:t>
        </w:r>
      </w:hyperlink>
      <w:r w:rsidRPr="006E0E96">
        <w:rPr>
          <w:sz w:val="16"/>
          <w:szCs w:val="16"/>
          <w:lang w:val="es-PA"/>
        </w:rPr>
        <w:t xml:space="preserve"> de la OIT, así como 29 y 105</w:t>
      </w:r>
    </w:p>
  </w:footnote>
  <w:footnote w:id="2">
    <w:p w14:paraId="6080FAB5" w14:textId="6EDF0F24" w:rsidR="00FF2249" w:rsidRPr="00FF2249" w:rsidRDefault="00FF2249">
      <w:pPr>
        <w:pStyle w:val="FootnoteText"/>
        <w:rPr>
          <w:lang w:val="es-PA"/>
        </w:rPr>
      </w:pPr>
      <w:r>
        <w:rPr>
          <w:rStyle w:val="FootnoteReference"/>
        </w:rPr>
        <w:footnoteRef/>
      </w:r>
      <w:r>
        <w:t xml:space="preserve"> </w:t>
      </w:r>
      <w:r w:rsidRPr="006E0E96">
        <w:rPr>
          <w:sz w:val="16"/>
          <w:szCs w:val="16"/>
          <w:lang w:val="es-PA"/>
        </w:rPr>
        <w:t xml:space="preserve">según los Convenios 1 y </w:t>
      </w:r>
      <w:hyperlink r:id="rId3" w:history="1">
        <w:r w:rsidRPr="00FF2249">
          <w:rPr>
            <w:rStyle w:val="Hyperlink"/>
            <w:sz w:val="16"/>
            <w:szCs w:val="16"/>
            <w:lang w:val="es-PA"/>
          </w:rPr>
          <w:t>30</w:t>
        </w:r>
      </w:hyperlink>
      <w:r w:rsidRPr="006E0E96">
        <w:rPr>
          <w:sz w:val="16"/>
          <w:szCs w:val="16"/>
          <w:lang w:val="es-PA"/>
        </w:rPr>
        <w:t xml:space="preserve"> de la OIT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70C" w14:textId="77777777" w:rsidR="00FF3EA6" w:rsidRDefault="00FF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4583" w14:textId="11267599" w:rsidR="00484610" w:rsidRPr="00484610" w:rsidRDefault="00FF3EA6" w:rsidP="00484610">
    <w:pPr>
      <w:widowControl w:val="0"/>
      <w:tabs>
        <w:tab w:val="center" w:pos="4536"/>
        <w:tab w:val="right" w:pos="9072"/>
      </w:tabs>
      <w:spacing w:after="0"/>
      <w:ind w:left="454" w:right="-53" w:hanging="454"/>
      <w:jc w:val="right"/>
      <w:rPr>
        <w:rFonts w:ascii="Arial" w:eastAsia="Hilti-Roman" w:hAnsi="Arial" w:cs="Arial"/>
        <w:b/>
        <w:color w:val="231F20"/>
        <w:spacing w:val="2"/>
        <w:w w:val="107"/>
        <w:position w:val="4"/>
        <w:sz w:val="16"/>
        <w:szCs w:val="16"/>
      </w:rPr>
    </w:pPr>
    <w:r>
      <w:rPr>
        <w:rFonts w:ascii="Arial" w:hAnsi="Arial"/>
        <w:b/>
        <w:color w:val="231F20"/>
        <w:sz w:val="16"/>
        <w:szCs w:val="16"/>
      </w:rPr>
      <w:t>TÉRMINOS Y CONDICIONES GENERALES PARA LA COMPRA DE SERVICIOS</w:t>
    </w:r>
  </w:p>
  <w:p w14:paraId="4924B171" w14:textId="7DE09E47" w:rsidR="00484610" w:rsidRPr="00484610" w:rsidRDefault="00484610" w:rsidP="00484610">
    <w:pPr>
      <w:widowControl w:val="0"/>
      <w:tabs>
        <w:tab w:val="center" w:pos="4536"/>
        <w:tab w:val="right" w:pos="9072"/>
      </w:tabs>
      <w:spacing w:after="0"/>
      <w:ind w:left="454" w:right="-53" w:hanging="454"/>
      <w:jc w:val="right"/>
      <w:rPr>
        <w:rFonts w:ascii="Arial" w:eastAsia="Hilti-Roman" w:hAnsi="Arial" w:cs="Arial"/>
        <w:color w:val="231F20"/>
        <w:spacing w:val="2"/>
        <w:position w:val="4"/>
        <w:sz w:val="18"/>
        <w:szCs w:val="18"/>
      </w:rPr>
    </w:pPr>
  </w:p>
  <w:p w14:paraId="1FB829D3" w14:textId="77777777" w:rsidR="00484610" w:rsidRDefault="00CA05A6">
    <w:pPr>
      <w:pStyle w:val="Header"/>
    </w:pPr>
    <w:r w:rsidRPr="00484610">
      <w:rPr>
        <w:rFonts w:ascii="Arial" w:eastAsia="Hilti-Roman" w:hAnsi="Arial" w:cs="Arial"/>
        <w:noProof/>
        <w:color w:val="231F20"/>
        <w:sz w:val="18"/>
        <w:szCs w:val="18"/>
        <w:lang w:eastAsia="es-ES"/>
      </w:rPr>
      <mc:AlternateContent>
        <mc:Choice Requires="wpg">
          <w:drawing>
            <wp:anchor distT="0" distB="0" distL="114300" distR="114300" simplePos="0" relativeHeight="251659264" behindDoc="1" locked="0" layoutInCell="1" allowOverlap="1" wp14:anchorId="6E171F10" wp14:editId="080F91DE">
              <wp:simplePos x="0" y="0"/>
              <wp:positionH relativeFrom="page">
                <wp:posOffset>720090</wp:posOffset>
              </wp:positionH>
              <wp:positionV relativeFrom="page">
                <wp:posOffset>482600</wp:posOffset>
              </wp:positionV>
              <wp:extent cx="914400" cy="223200"/>
              <wp:effectExtent l="0" t="0" r="19050"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3200"/>
                        <a:chOff x="840" y="755"/>
                        <a:chExt cx="1437" cy="354"/>
                      </a:xfrm>
                    </wpg:grpSpPr>
                    <wpg:grpSp>
                      <wpg:cNvPr id="2" name="Group 2"/>
                      <wpg:cNvGrpSpPr>
                        <a:grpSpLocks/>
                      </wpg:cNvGrpSpPr>
                      <wpg:grpSpPr bwMode="auto">
                        <a:xfrm>
                          <a:off x="850" y="765"/>
                          <a:ext cx="1417" cy="334"/>
                          <a:chOff x="850" y="765"/>
                          <a:chExt cx="1417" cy="334"/>
                        </a:xfrm>
                      </wpg:grpSpPr>
                      <wps:wsp>
                        <wps:cNvPr id="3" name="Freeform 3"/>
                        <wps:cNvSpPr>
                          <a:spLocks/>
                        </wps:cNvSpPr>
                        <wps:spPr bwMode="auto">
                          <a:xfrm>
                            <a:off x="850" y="765"/>
                            <a:ext cx="1417" cy="334"/>
                          </a:xfrm>
                          <a:custGeom>
                            <a:avLst/>
                            <a:gdLst>
                              <a:gd name="T0" fmla="+- 0 850 850"/>
                              <a:gd name="T1" fmla="*/ T0 w 1417"/>
                              <a:gd name="T2" fmla="+- 0 1099 765"/>
                              <a:gd name="T3" fmla="*/ 1099 h 334"/>
                              <a:gd name="T4" fmla="+- 0 2268 850"/>
                              <a:gd name="T5" fmla="*/ T4 w 1417"/>
                              <a:gd name="T6" fmla="+- 0 1099 765"/>
                              <a:gd name="T7" fmla="*/ 1099 h 334"/>
                              <a:gd name="T8" fmla="+- 0 2268 850"/>
                              <a:gd name="T9" fmla="*/ T8 w 1417"/>
                              <a:gd name="T10" fmla="+- 0 765 765"/>
                              <a:gd name="T11" fmla="*/ 765 h 334"/>
                              <a:gd name="T12" fmla="+- 0 850 850"/>
                              <a:gd name="T13" fmla="*/ T12 w 1417"/>
                              <a:gd name="T14" fmla="+- 0 765 765"/>
                              <a:gd name="T15" fmla="*/ 765 h 334"/>
                              <a:gd name="T16" fmla="+- 0 850 850"/>
                              <a:gd name="T17" fmla="*/ T16 w 1417"/>
                              <a:gd name="T18" fmla="+- 0 1099 765"/>
                              <a:gd name="T19" fmla="*/ 1099 h 334"/>
                            </a:gdLst>
                            <a:ahLst/>
                            <a:cxnLst>
                              <a:cxn ang="0">
                                <a:pos x="T1" y="T3"/>
                              </a:cxn>
                              <a:cxn ang="0">
                                <a:pos x="T5" y="T7"/>
                              </a:cxn>
                              <a:cxn ang="0">
                                <a:pos x="T9" y="T11"/>
                              </a:cxn>
                              <a:cxn ang="0">
                                <a:pos x="T13" y="T15"/>
                              </a:cxn>
                              <a:cxn ang="0">
                                <a:pos x="T17" y="T19"/>
                              </a:cxn>
                            </a:cxnLst>
                            <a:rect l="0" t="0" r="r" b="b"/>
                            <a:pathLst>
                              <a:path w="1417" h="334">
                                <a:moveTo>
                                  <a:pt x="0" y="334"/>
                                </a:moveTo>
                                <a:lnTo>
                                  <a:pt x="1418" y="334"/>
                                </a:lnTo>
                                <a:lnTo>
                                  <a:pt x="1418" y="0"/>
                                </a:lnTo>
                                <a:lnTo>
                                  <a:pt x="0" y="0"/>
                                </a:lnTo>
                                <a:lnTo>
                                  <a:pt x="0" y="334"/>
                                </a:lnTo>
                              </a:path>
                            </a:pathLst>
                          </a:custGeom>
                          <a:solidFill>
                            <a:srgbClr val="D718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
                      <wpg:cNvGrpSpPr>
                        <a:grpSpLocks/>
                      </wpg:cNvGrpSpPr>
                      <wpg:grpSpPr bwMode="auto">
                        <a:xfrm>
                          <a:off x="1440" y="845"/>
                          <a:ext cx="294" cy="174"/>
                          <a:chOff x="1440" y="845"/>
                          <a:chExt cx="294" cy="174"/>
                        </a:xfrm>
                      </wpg:grpSpPr>
                      <wps:wsp>
                        <wps:cNvPr id="5" name="Freeform 5"/>
                        <wps:cNvSpPr>
                          <a:spLocks/>
                        </wps:cNvSpPr>
                        <wps:spPr bwMode="auto">
                          <a:xfrm>
                            <a:off x="1440" y="845"/>
                            <a:ext cx="294" cy="174"/>
                          </a:xfrm>
                          <a:custGeom>
                            <a:avLst/>
                            <a:gdLst>
                              <a:gd name="T0" fmla="+- 0 1535 1440"/>
                              <a:gd name="T1" fmla="*/ T0 w 294"/>
                              <a:gd name="T2" fmla="+- 0 845 845"/>
                              <a:gd name="T3" fmla="*/ 845 h 174"/>
                              <a:gd name="T4" fmla="+- 0 1440 1440"/>
                              <a:gd name="T5" fmla="*/ T4 w 294"/>
                              <a:gd name="T6" fmla="+- 0 845 845"/>
                              <a:gd name="T7" fmla="*/ 845 h 174"/>
                              <a:gd name="T8" fmla="+- 0 1440 1440"/>
                              <a:gd name="T9" fmla="*/ T8 w 294"/>
                              <a:gd name="T10" fmla="+- 0 1019 845"/>
                              <a:gd name="T11" fmla="*/ 1019 h 174"/>
                              <a:gd name="T12" fmla="+- 0 1733 1440"/>
                              <a:gd name="T13" fmla="*/ T12 w 294"/>
                              <a:gd name="T14" fmla="+- 0 1019 845"/>
                              <a:gd name="T15" fmla="*/ 1019 h 174"/>
                              <a:gd name="T16" fmla="+- 0 1733 1440"/>
                              <a:gd name="T17" fmla="*/ T16 w 294"/>
                              <a:gd name="T18" fmla="+- 0 939 845"/>
                              <a:gd name="T19" fmla="*/ 939 h 174"/>
                              <a:gd name="T20" fmla="+- 0 1535 1440"/>
                              <a:gd name="T21" fmla="*/ T20 w 294"/>
                              <a:gd name="T22" fmla="+- 0 939 845"/>
                              <a:gd name="T23" fmla="*/ 939 h 174"/>
                              <a:gd name="T24" fmla="+- 0 1535 1440"/>
                              <a:gd name="T25" fmla="*/ T24 w 294"/>
                              <a:gd name="T26" fmla="+- 0 845 845"/>
                              <a:gd name="T27" fmla="*/ 845 h 174"/>
                            </a:gdLst>
                            <a:ahLst/>
                            <a:cxnLst>
                              <a:cxn ang="0">
                                <a:pos x="T1" y="T3"/>
                              </a:cxn>
                              <a:cxn ang="0">
                                <a:pos x="T5" y="T7"/>
                              </a:cxn>
                              <a:cxn ang="0">
                                <a:pos x="T9" y="T11"/>
                              </a:cxn>
                              <a:cxn ang="0">
                                <a:pos x="T13" y="T15"/>
                              </a:cxn>
                              <a:cxn ang="0">
                                <a:pos x="T17" y="T19"/>
                              </a:cxn>
                              <a:cxn ang="0">
                                <a:pos x="T21" y="T23"/>
                              </a:cxn>
                              <a:cxn ang="0">
                                <a:pos x="T25" y="T27"/>
                              </a:cxn>
                            </a:cxnLst>
                            <a:rect l="0" t="0" r="r" b="b"/>
                            <a:pathLst>
                              <a:path w="294" h="174">
                                <a:moveTo>
                                  <a:pt x="95" y="0"/>
                                </a:moveTo>
                                <a:lnTo>
                                  <a:pt x="0" y="0"/>
                                </a:lnTo>
                                <a:lnTo>
                                  <a:pt x="0" y="174"/>
                                </a:lnTo>
                                <a:lnTo>
                                  <a:pt x="293" y="174"/>
                                </a:lnTo>
                                <a:lnTo>
                                  <a:pt x="293" y="94"/>
                                </a:lnTo>
                                <a:lnTo>
                                  <a:pt x="95" y="9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1810" y="926"/>
                          <a:ext cx="95" cy="94"/>
                          <a:chOff x="1810" y="926"/>
                          <a:chExt cx="95" cy="94"/>
                        </a:xfrm>
                      </wpg:grpSpPr>
                      <wps:wsp>
                        <wps:cNvPr id="7" name="Freeform 7"/>
                        <wps:cNvSpPr>
                          <a:spLocks/>
                        </wps:cNvSpPr>
                        <wps:spPr bwMode="auto">
                          <a:xfrm>
                            <a:off x="1810" y="926"/>
                            <a:ext cx="95" cy="94"/>
                          </a:xfrm>
                          <a:custGeom>
                            <a:avLst/>
                            <a:gdLst>
                              <a:gd name="T0" fmla="+- 0 1904 1810"/>
                              <a:gd name="T1" fmla="*/ T0 w 95"/>
                              <a:gd name="T2" fmla="+- 0 926 926"/>
                              <a:gd name="T3" fmla="*/ 926 h 94"/>
                              <a:gd name="T4" fmla="+- 0 1810 1810"/>
                              <a:gd name="T5" fmla="*/ T4 w 95"/>
                              <a:gd name="T6" fmla="+- 0 926 926"/>
                              <a:gd name="T7" fmla="*/ 926 h 94"/>
                              <a:gd name="T8" fmla="+- 0 1810 1810"/>
                              <a:gd name="T9" fmla="*/ T8 w 95"/>
                              <a:gd name="T10" fmla="+- 0 1019 926"/>
                              <a:gd name="T11" fmla="*/ 1019 h 94"/>
                              <a:gd name="T12" fmla="+- 0 1904 1810"/>
                              <a:gd name="T13" fmla="*/ T12 w 95"/>
                              <a:gd name="T14" fmla="+- 0 1019 926"/>
                              <a:gd name="T15" fmla="*/ 1019 h 94"/>
                              <a:gd name="T16" fmla="+- 0 1904 1810"/>
                              <a:gd name="T17" fmla="*/ T16 w 95"/>
                              <a:gd name="T18" fmla="+- 0 926 926"/>
                              <a:gd name="T19" fmla="*/ 926 h 94"/>
                            </a:gdLst>
                            <a:ahLst/>
                            <a:cxnLst>
                              <a:cxn ang="0">
                                <a:pos x="T1" y="T3"/>
                              </a:cxn>
                              <a:cxn ang="0">
                                <a:pos x="T5" y="T7"/>
                              </a:cxn>
                              <a:cxn ang="0">
                                <a:pos x="T9" y="T11"/>
                              </a:cxn>
                              <a:cxn ang="0">
                                <a:pos x="T13" y="T15"/>
                              </a:cxn>
                              <a:cxn ang="0">
                                <a:pos x="T17" y="T19"/>
                              </a:cxn>
                            </a:cxnLst>
                            <a:rect l="0" t="0" r="r" b="b"/>
                            <a:pathLst>
                              <a:path w="95" h="94">
                                <a:moveTo>
                                  <a:pt x="94" y="0"/>
                                </a:moveTo>
                                <a:lnTo>
                                  <a:pt x="0" y="0"/>
                                </a:lnTo>
                                <a:lnTo>
                                  <a:pt x="0" y="93"/>
                                </a:lnTo>
                                <a:lnTo>
                                  <a:pt x="94" y="93"/>
                                </a:lnTo>
                                <a:lnTo>
                                  <a:pt x="9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658" y="885"/>
                          <a:ext cx="398" cy="2"/>
                          <a:chOff x="1658" y="885"/>
                          <a:chExt cx="398" cy="2"/>
                        </a:xfrm>
                      </wpg:grpSpPr>
                      <wps:wsp>
                        <wps:cNvPr id="9" name="Freeform 9"/>
                        <wps:cNvSpPr>
                          <a:spLocks/>
                        </wps:cNvSpPr>
                        <wps:spPr bwMode="auto">
                          <a:xfrm>
                            <a:off x="1658" y="885"/>
                            <a:ext cx="398" cy="2"/>
                          </a:xfrm>
                          <a:custGeom>
                            <a:avLst/>
                            <a:gdLst>
                              <a:gd name="T0" fmla="+- 0 1658 1658"/>
                              <a:gd name="T1" fmla="*/ T0 w 398"/>
                              <a:gd name="T2" fmla="+- 0 2056 1658"/>
                              <a:gd name="T3" fmla="*/ T2 w 398"/>
                            </a:gdLst>
                            <a:ahLst/>
                            <a:cxnLst>
                              <a:cxn ang="0">
                                <a:pos x="T1" y="0"/>
                              </a:cxn>
                              <a:cxn ang="0">
                                <a:pos x="T3" y="0"/>
                              </a:cxn>
                            </a:cxnLst>
                            <a:rect l="0" t="0" r="r" b="b"/>
                            <a:pathLst>
                              <a:path w="398">
                                <a:moveTo>
                                  <a:pt x="0" y="0"/>
                                </a:moveTo>
                                <a:lnTo>
                                  <a:pt x="398" y="0"/>
                                </a:lnTo>
                              </a:path>
                            </a:pathLst>
                          </a:custGeom>
                          <a:noFill/>
                          <a:ln w="5213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
                      <wpg:cNvGrpSpPr>
                        <a:grpSpLocks/>
                      </wpg:cNvGrpSpPr>
                      <wpg:grpSpPr bwMode="auto">
                        <a:xfrm>
                          <a:off x="945" y="845"/>
                          <a:ext cx="356" cy="174"/>
                          <a:chOff x="945" y="845"/>
                          <a:chExt cx="356" cy="174"/>
                        </a:xfrm>
                      </wpg:grpSpPr>
                      <wps:wsp>
                        <wps:cNvPr id="11" name="Freeform 11"/>
                        <wps:cNvSpPr>
                          <a:spLocks/>
                        </wps:cNvSpPr>
                        <wps:spPr bwMode="auto">
                          <a:xfrm>
                            <a:off x="945" y="845"/>
                            <a:ext cx="356" cy="174"/>
                          </a:xfrm>
                          <a:custGeom>
                            <a:avLst/>
                            <a:gdLst>
                              <a:gd name="T0" fmla="+- 0 1040 945"/>
                              <a:gd name="T1" fmla="*/ T0 w 356"/>
                              <a:gd name="T2" fmla="+- 0 845 845"/>
                              <a:gd name="T3" fmla="*/ 845 h 174"/>
                              <a:gd name="T4" fmla="+- 0 945 945"/>
                              <a:gd name="T5" fmla="*/ T4 w 356"/>
                              <a:gd name="T6" fmla="+- 0 845 845"/>
                              <a:gd name="T7" fmla="*/ 845 h 174"/>
                              <a:gd name="T8" fmla="+- 0 945 945"/>
                              <a:gd name="T9" fmla="*/ T8 w 356"/>
                              <a:gd name="T10" fmla="+- 0 1019 845"/>
                              <a:gd name="T11" fmla="*/ 1019 h 174"/>
                              <a:gd name="T12" fmla="+- 0 1040 945"/>
                              <a:gd name="T13" fmla="*/ T12 w 356"/>
                              <a:gd name="T14" fmla="+- 0 1019 845"/>
                              <a:gd name="T15" fmla="*/ 1019 h 174"/>
                              <a:gd name="T16" fmla="+- 0 1040 945"/>
                              <a:gd name="T17" fmla="*/ T16 w 356"/>
                              <a:gd name="T18" fmla="+- 0 974 845"/>
                              <a:gd name="T19" fmla="*/ 974 h 174"/>
                              <a:gd name="T20" fmla="+- 0 1301 945"/>
                              <a:gd name="T21" fmla="*/ T20 w 356"/>
                              <a:gd name="T22" fmla="+- 0 974 845"/>
                              <a:gd name="T23" fmla="*/ 974 h 174"/>
                              <a:gd name="T24" fmla="+- 0 1301 945"/>
                              <a:gd name="T25" fmla="*/ T24 w 356"/>
                              <a:gd name="T26" fmla="+- 0 891 845"/>
                              <a:gd name="T27" fmla="*/ 891 h 174"/>
                              <a:gd name="T28" fmla="+- 0 1040 945"/>
                              <a:gd name="T29" fmla="*/ T28 w 356"/>
                              <a:gd name="T30" fmla="+- 0 891 845"/>
                              <a:gd name="T31" fmla="*/ 891 h 174"/>
                              <a:gd name="T32" fmla="+- 0 1040 945"/>
                              <a:gd name="T33" fmla="*/ T32 w 356"/>
                              <a:gd name="T34" fmla="+- 0 845 845"/>
                              <a:gd name="T35" fmla="*/ 84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6" h="174">
                                <a:moveTo>
                                  <a:pt x="95" y="0"/>
                                </a:moveTo>
                                <a:lnTo>
                                  <a:pt x="0" y="0"/>
                                </a:lnTo>
                                <a:lnTo>
                                  <a:pt x="0" y="174"/>
                                </a:lnTo>
                                <a:lnTo>
                                  <a:pt x="95" y="174"/>
                                </a:lnTo>
                                <a:lnTo>
                                  <a:pt x="95" y="129"/>
                                </a:lnTo>
                                <a:lnTo>
                                  <a:pt x="356" y="129"/>
                                </a:lnTo>
                                <a:lnTo>
                                  <a:pt x="356" y="46"/>
                                </a:lnTo>
                                <a:lnTo>
                                  <a:pt x="95" y="46"/>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
                      <wpg:cNvGrpSpPr>
                        <a:grpSpLocks/>
                      </wpg:cNvGrpSpPr>
                      <wpg:grpSpPr bwMode="auto">
                        <a:xfrm>
                          <a:off x="1206" y="997"/>
                          <a:ext cx="95" cy="2"/>
                          <a:chOff x="1206" y="997"/>
                          <a:chExt cx="95" cy="2"/>
                        </a:xfrm>
                      </wpg:grpSpPr>
                      <wps:wsp>
                        <wps:cNvPr id="13" name="Freeform 13"/>
                        <wps:cNvSpPr>
                          <a:spLocks/>
                        </wps:cNvSpPr>
                        <wps:spPr bwMode="auto">
                          <a:xfrm>
                            <a:off x="1206" y="997"/>
                            <a:ext cx="95" cy="2"/>
                          </a:xfrm>
                          <a:custGeom>
                            <a:avLst/>
                            <a:gdLst>
                              <a:gd name="T0" fmla="+- 0 1206 1206"/>
                              <a:gd name="T1" fmla="*/ T0 w 95"/>
                              <a:gd name="T2" fmla="+- 0 1301 1206"/>
                              <a:gd name="T3" fmla="*/ T2 w 95"/>
                            </a:gdLst>
                            <a:ahLst/>
                            <a:cxnLst>
                              <a:cxn ang="0">
                                <a:pos x="T1" y="0"/>
                              </a:cxn>
                              <a:cxn ang="0">
                                <a:pos x="T3" y="0"/>
                              </a:cxn>
                            </a:cxnLst>
                            <a:rect l="0" t="0" r="r" b="b"/>
                            <a:pathLst>
                              <a:path w="95">
                                <a:moveTo>
                                  <a:pt x="0" y="0"/>
                                </a:moveTo>
                                <a:lnTo>
                                  <a:pt x="95" y="0"/>
                                </a:lnTo>
                              </a:path>
                            </a:pathLst>
                          </a:custGeom>
                          <a:noFill/>
                          <a:ln w="302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4"/>
                      <wpg:cNvGrpSpPr>
                        <a:grpSpLocks/>
                      </wpg:cNvGrpSpPr>
                      <wpg:grpSpPr bwMode="auto">
                        <a:xfrm>
                          <a:off x="1206" y="868"/>
                          <a:ext cx="95" cy="2"/>
                          <a:chOff x="1206" y="868"/>
                          <a:chExt cx="95" cy="2"/>
                        </a:xfrm>
                      </wpg:grpSpPr>
                      <wps:wsp>
                        <wps:cNvPr id="15" name="Freeform 15"/>
                        <wps:cNvSpPr>
                          <a:spLocks/>
                        </wps:cNvSpPr>
                        <wps:spPr bwMode="auto">
                          <a:xfrm>
                            <a:off x="1206" y="868"/>
                            <a:ext cx="95" cy="2"/>
                          </a:xfrm>
                          <a:custGeom>
                            <a:avLst/>
                            <a:gdLst>
                              <a:gd name="T0" fmla="+- 0 1206 1206"/>
                              <a:gd name="T1" fmla="*/ T0 w 95"/>
                              <a:gd name="T2" fmla="+- 0 1301 1206"/>
                              <a:gd name="T3" fmla="*/ T2 w 95"/>
                            </a:gdLst>
                            <a:ahLst/>
                            <a:cxnLst>
                              <a:cxn ang="0">
                                <a:pos x="T1" y="0"/>
                              </a:cxn>
                              <a:cxn ang="0">
                                <a:pos x="T3" y="0"/>
                              </a:cxn>
                            </a:cxnLst>
                            <a:rect l="0" t="0" r="r" b="b"/>
                            <a:pathLst>
                              <a:path w="95">
                                <a:moveTo>
                                  <a:pt x="0" y="0"/>
                                </a:moveTo>
                                <a:lnTo>
                                  <a:pt x="95" y="0"/>
                                </a:lnTo>
                              </a:path>
                            </a:pathLst>
                          </a:custGeom>
                          <a:noFill/>
                          <a:ln w="3022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2078" y="845"/>
                          <a:ext cx="95" cy="174"/>
                          <a:chOff x="2078" y="845"/>
                          <a:chExt cx="95" cy="174"/>
                        </a:xfrm>
                      </wpg:grpSpPr>
                      <wps:wsp>
                        <wps:cNvPr id="17" name="Freeform 17"/>
                        <wps:cNvSpPr>
                          <a:spLocks/>
                        </wps:cNvSpPr>
                        <wps:spPr bwMode="auto">
                          <a:xfrm>
                            <a:off x="2078" y="845"/>
                            <a:ext cx="95" cy="174"/>
                          </a:xfrm>
                          <a:custGeom>
                            <a:avLst/>
                            <a:gdLst>
                              <a:gd name="T0" fmla="+- 0 2173 2078"/>
                              <a:gd name="T1" fmla="*/ T0 w 95"/>
                              <a:gd name="T2" fmla="+- 0 845 845"/>
                              <a:gd name="T3" fmla="*/ 845 h 174"/>
                              <a:gd name="T4" fmla="+- 0 2078 2078"/>
                              <a:gd name="T5" fmla="*/ T4 w 95"/>
                              <a:gd name="T6" fmla="+- 0 845 845"/>
                              <a:gd name="T7" fmla="*/ 845 h 174"/>
                              <a:gd name="T8" fmla="+- 0 2078 2078"/>
                              <a:gd name="T9" fmla="*/ T8 w 95"/>
                              <a:gd name="T10" fmla="+- 0 1019 845"/>
                              <a:gd name="T11" fmla="*/ 1019 h 174"/>
                              <a:gd name="T12" fmla="+- 0 2173 2078"/>
                              <a:gd name="T13" fmla="*/ T12 w 95"/>
                              <a:gd name="T14" fmla="+- 0 1019 845"/>
                              <a:gd name="T15" fmla="*/ 1019 h 174"/>
                              <a:gd name="T16" fmla="+- 0 2173 2078"/>
                              <a:gd name="T17" fmla="*/ T16 w 95"/>
                              <a:gd name="T18" fmla="+- 0 845 845"/>
                              <a:gd name="T19" fmla="*/ 845 h 174"/>
                            </a:gdLst>
                            <a:ahLst/>
                            <a:cxnLst>
                              <a:cxn ang="0">
                                <a:pos x="T1" y="T3"/>
                              </a:cxn>
                              <a:cxn ang="0">
                                <a:pos x="T5" y="T7"/>
                              </a:cxn>
                              <a:cxn ang="0">
                                <a:pos x="T9" y="T11"/>
                              </a:cxn>
                              <a:cxn ang="0">
                                <a:pos x="T13" y="T15"/>
                              </a:cxn>
                              <a:cxn ang="0">
                                <a:pos x="T17" y="T19"/>
                              </a:cxn>
                            </a:cxnLst>
                            <a:rect l="0" t="0" r="r" b="b"/>
                            <a:pathLst>
                              <a:path w="95" h="174">
                                <a:moveTo>
                                  <a:pt x="95" y="0"/>
                                </a:moveTo>
                                <a:lnTo>
                                  <a:pt x="0" y="0"/>
                                </a:lnTo>
                                <a:lnTo>
                                  <a:pt x="0" y="174"/>
                                </a:lnTo>
                                <a:lnTo>
                                  <a:pt x="95" y="17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8"/>
                      <wpg:cNvGrpSpPr>
                        <a:grpSpLocks/>
                      </wpg:cNvGrpSpPr>
                      <wpg:grpSpPr bwMode="auto">
                        <a:xfrm>
                          <a:off x="1323" y="845"/>
                          <a:ext cx="95" cy="174"/>
                          <a:chOff x="1323" y="845"/>
                          <a:chExt cx="95" cy="174"/>
                        </a:xfrm>
                      </wpg:grpSpPr>
                      <wps:wsp>
                        <wps:cNvPr id="19" name="Freeform 19"/>
                        <wps:cNvSpPr>
                          <a:spLocks/>
                        </wps:cNvSpPr>
                        <wps:spPr bwMode="auto">
                          <a:xfrm>
                            <a:off x="1323" y="845"/>
                            <a:ext cx="95" cy="174"/>
                          </a:xfrm>
                          <a:custGeom>
                            <a:avLst/>
                            <a:gdLst>
                              <a:gd name="T0" fmla="+- 0 1418 1323"/>
                              <a:gd name="T1" fmla="*/ T0 w 95"/>
                              <a:gd name="T2" fmla="+- 0 845 845"/>
                              <a:gd name="T3" fmla="*/ 845 h 174"/>
                              <a:gd name="T4" fmla="+- 0 1323 1323"/>
                              <a:gd name="T5" fmla="*/ T4 w 95"/>
                              <a:gd name="T6" fmla="+- 0 845 845"/>
                              <a:gd name="T7" fmla="*/ 845 h 174"/>
                              <a:gd name="T8" fmla="+- 0 1323 1323"/>
                              <a:gd name="T9" fmla="*/ T8 w 95"/>
                              <a:gd name="T10" fmla="+- 0 1019 845"/>
                              <a:gd name="T11" fmla="*/ 1019 h 174"/>
                              <a:gd name="T12" fmla="+- 0 1418 1323"/>
                              <a:gd name="T13" fmla="*/ T12 w 95"/>
                              <a:gd name="T14" fmla="+- 0 1019 845"/>
                              <a:gd name="T15" fmla="*/ 1019 h 174"/>
                              <a:gd name="T16" fmla="+- 0 1418 1323"/>
                              <a:gd name="T17" fmla="*/ T16 w 95"/>
                              <a:gd name="T18" fmla="+- 0 845 845"/>
                              <a:gd name="T19" fmla="*/ 845 h 174"/>
                            </a:gdLst>
                            <a:ahLst/>
                            <a:cxnLst>
                              <a:cxn ang="0">
                                <a:pos x="T1" y="T3"/>
                              </a:cxn>
                              <a:cxn ang="0">
                                <a:pos x="T5" y="T7"/>
                              </a:cxn>
                              <a:cxn ang="0">
                                <a:pos x="T9" y="T11"/>
                              </a:cxn>
                              <a:cxn ang="0">
                                <a:pos x="T13" y="T15"/>
                              </a:cxn>
                              <a:cxn ang="0">
                                <a:pos x="T17" y="T19"/>
                              </a:cxn>
                            </a:cxnLst>
                            <a:rect l="0" t="0" r="r" b="b"/>
                            <a:pathLst>
                              <a:path w="95" h="174">
                                <a:moveTo>
                                  <a:pt x="95" y="0"/>
                                </a:moveTo>
                                <a:lnTo>
                                  <a:pt x="0" y="0"/>
                                </a:lnTo>
                                <a:lnTo>
                                  <a:pt x="0" y="174"/>
                                </a:lnTo>
                                <a:lnTo>
                                  <a:pt x="95" y="17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FEC352" id="Gruppieren 1" o:spid="_x0000_s1026" style="position:absolute;margin-left:56.7pt;margin-top:38pt;width:1in;height:17.55pt;z-index:-251657216;mso-position-horizontal-relative:page;mso-position-vertical-relative:page" coordorigin="840,755" coordsize="143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">
              <v:group id="Group 2" o:spid="_x0000_s1027" style="position:absolute;left:850;top:765;width:1417;height:334" coordorigin="850,765" coordsize="14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850;top:765;width:1417;height:334;visibility:visible;mso-wrap-style:square;v-text-anchor:top" coordsize="14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" path="m,334r1418,l1418,,,,,334e" fillcolor="#d7182a" stroked="f">
                  <v:path arrowok="t" o:connecttype="custom" o:connectlocs="0,1099;1418,1099;1418,765;0,765;0,1099" o:connectangles="0,0,0,0,0"/>
                </v:shape>
              </v:group>
              <v:group id="Group 4" o:spid="_x0000_s1029" style="position:absolute;left:1440;top:845;width:294;height:174" coordorigin="1440,845" coordsize="29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1440;top:845;width:294;height:174;visibility:visible;mso-wrap-style:square;v-text-anchor:top" coordsize="29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" path="m95,l,,,174r293,l293,94,95,94,95,e" stroked="f">
                  <v:path arrowok="t" o:connecttype="custom" o:connectlocs="95,845;0,845;0,1019;293,1019;293,939;95,939;95,845" o:connectangles="0,0,0,0,0,0,0"/>
                </v:shape>
              </v:group>
              <v:group id="Group 6" o:spid="_x0000_s1031" style="position:absolute;left:1810;top:926;width:95;height:94" coordorigin="1810,926"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2" style="position:absolute;left:1810;top:926;width:95;height:94;visibility:visible;mso-wrap-style:square;v-text-anchor:top"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" path="m94,l,,,93r94,l94,e" stroked="f">
                  <v:path arrowok="t" o:connecttype="custom" o:connectlocs="94,926;0,926;0,1019;94,1019;94,926" o:connectangles="0,0,0,0,0"/>
                </v:shape>
              </v:group>
              <v:group id="Group 8" o:spid="_x0000_s1033" style="position:absolute;left:1658;top:885;width:398;height:2" coordorigin="1658,885" coordsize="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4" style="position:absolute;left:1658;top:885;width:398;height:2;visibility:visible;mso-wrap-style:square;v-text-anchor:top" coordsize="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" path="m,l398,e" filled="f" strokecolor="white" strokeweight="1.44817mm">
                  <v:path arrowok="t" o:connecttype="custom" o:connectlocs="0,0;398,0" o:connectangles="0,0"/>
                </v:shape>
              </v:group>
              <v:group id="Group 10" o:spid="_x0000_s1035" style="position:absolute;left:945;top:845;width:356;height:174" coordorigin="945,845" coordsize="35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6" style="position:absolute;left:945;top:845;width:356;height:174;visibility:visible;mso-wrap-style:square;v-text-anchor:top" coordsize="35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" path="m95,l,,,174r95,l95,129r261,l356,46,95,46,95,e" stroked="f">
                  <v:path arrowok="t" o:connecttype="custom" o:connectlocs="95,845;0,845;0,1019;95,1019;95,974;356,974;356,891;95,891;95,845" o:connectangles="0,0,0,0,0,0,0,0,0"/>
                </v:shape>
              </v:group>
              <v:group id="Group 12" o:spid="_x0000_s1037" style="position:absolute;left:1206;top:997;width:95;height:2" coordorigin="1206,997"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8" style="position:absolute;left:1206;top:997;width:95;height:2;visibility:visible;mso-wrap-style:square;v-text-anchor:top"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" path="m,l95,e" filled="f" strokecolor="white" strokeweight=".83925mm">
                  <v:path arrowok="t" o:connecttype="custom" o:connectlocs="0,0;95,0" o:connectangles="0,0"/>
                </v:shape>
              </v:group>
              <v:group id="Group 14" o:spid="_x0000_s1039" style="position:absolute;left:1206;top:868;width:95;height:2" coordorigin="1206,868"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40" style="position:absolute;left:1206;top:868;width:95;height:2;visibility:visible;mso-wrap-style:square;v-text-anchor:top"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" path="m,l95,e" filled="f" strokecolor="white" strokeweight="2.38pt">
                  <v:path arrowok="t" o:connecttype="custom" o:connectlocs="0,0;95,0" o:connectangles="0,0"/>
                </v:shape>
              </v:group>
              <v:group id="Group 16" o:spid="_x0000_s1041" style="position:absolute;left:2078;top:845;width:95;height:174" coordorigin="2078,845"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42" style="position:absolute;left:2078;top:845;width:95;height:174;visibility:visible;mso-wrap-style:square;v-text-anchor:top"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" path="m95,l,,,174r95,l95,e" stroked="f">
                  <v:path arrowok="t" o:connecttype="custom" o:connectlocs="95,845;0,845;0,1019;95,1019;95,845" o:connectangles="0,0,0,0,0"/>
                </v:shape>
              </v:group>
              <v:group id="Group 18" o:spid="_x0000_s1043" style="position:absolute;left:1323;top:845;width:95;height:174" coordorigin="1323,845"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4" style="position:absolute;left:1323;top:845;width:95;height:174;visibility:visible;mso-wrap-style:square;v-text-anchor:top"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" path="m95,l,,,174r95,l95,e" stroked="f">
                  <v:path arrowok="t" o:connecttype="custom" o:connectlocs="95,845;0,845;0,1019;95,1019;95,845" o:connectangles="0,0,0,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7C3D" w14:textId="77777777" w:rsidR="00FF3EA6" w:rsidRDefault="00FF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B1F"/>
    <w:multiLevelType w:val="hybridMultilevel"/>
    <w:tmpl w:val="433A92CE"/>
    <w:lvl w:ilvl="0" w:tplc="180A0001">
      <w:start w:val="1"/>
      <w:numFmt w:val="bullet"/>
      <w:lvlText w:val=""/>
      <w:lvlJc w:val="left"/>
      <w:pPr>
        <w:ind w:left="828" w:hanging="360"/>
      </w:pPr>
      <w:rPr>
        <w:rFonts w:ascii="Symbol" w:hAnsi="Symbol" w:hint="default"/>
      </w:rPr>
    </w:lvl>
    <w:lvl w:ilvl="1" w:tplc="180A0003" w:tentative="1">
      <w:start w:val="1"/>
      <w:numFmt w:val="bullet"/>
      <w:lvlText w:val="o"/>
      <w:lvlJc w:val="left"/>
      <w:pPr>
        <w:ind w:left="1548" w:hanging="360"/>
      </w:pPr>
      <w:rPr>
        <w:rFonts w:ascii="Courier New" w:hAnsi="Courier New" w:cs="Courier New" w:hint="default"/>
      </w:rPr>
    </w:lvl>
    <w:lvl w:ilvl="2" w:tplc="180A0005" w:tentative="1">
      <w:start w:val="1"/>
      <w:numFmt w:val="bullet"/>
      <w:lvlText w:val=""/>
      <w:lvlJc w:val="left"/>
      <w:pPr>
        <w:ind w:left="2268" w:hanging="360"/>
      </w:pPr>
      <w:rPr>
        <w:rFonts w:ascii="Wingdings" w:hAnsi="Wingdings" w:hint="default"/>
      </w:rPr>
    </w:lvl>
    <w:lvl w:ilvl="3" w:tplc="180A0001" w:tentative="1">
      <w:start w:val="1"/>
      <w:numFmt w:val="bullet"/>
      <w:lvlText w:val=""/>
      <w:lvlJc w:val="left"/>
      <w:pPr>
        <w:ind w:left="2988" w:hanging="360"/>
      </w:pPr>
      <w:rPr>
        <w:rFonts w:ascii="Symbol" w:hAnsi="Symbol" w:hint="default"/>
      </w:rPr>
    </w:lvl>
    <w:lvl w:ilvl="4" w:tplc="180A0003" w:tentative="1">
      <w:start w:val="1"/>
      <w:numFmt w:val="bullet"/>
      <w:lvlText w:val="o"/>
      <w:lvlJc w:val="left"/>
      <w:pPr>
        <w:ind w:left="3708" w:hanging="360"/>
      </w:pPr>
      <w:rPr>
        <w:rFonts w:ascii="Courier New" w:hAnsi="Courier New" w:cs="Courier New" w:hint="default"/>
      </w:rPr>
    </w:lvl>
    <w:lvl w:ilvl="5" w:tplc="180A0005" w:tentative="1">
      <w:start w:val="1"/>
      <w:numFmt w:val="bullet"/>
      <w:lvlText w:val=""/>
      <w:lvlJc w:val="left"/>
      <w:pPr>
        <w:ind w:left="4428" w:hanging="360"/>
      </w:pPr>
      <w:rPr>
        <w:rFonts w:ascii="Wingdings" w:hAnsi="Wingdings" w:hint="default"/>
      </w:rPr>
    </w:lvl>
    <w:lvl w:ilvl="6" w:tplc="180A0001" w:tentative="1">
      <w:start w:val="1"/>
      <w:numFmt w:val="bullet"/>
      <w:lvlText w:val=""/>
      <w:lvlJc w:val="left"/>
      <w:pPr>
        <w:ind w:left="5148" w:hanging="360"/>
      </w:pPr>
      <w:rPr>
        <w:rFonts w:ascii="Symbol" w:hAnsi="Symbol" w:hint="default"/>
      </w:rPr>
    </w:lvl>
    <w:lvl w:ilvl="7" w:tplc="180A0003" w:tentative="1">
      <w:start w:val="1"/>
      <w:numFmt w:val="bullet"/>
      <w:lvlText w:val="o"/>
      <w:lvlJc w:val="left"/>
      <w:pPr>
        <w:ind w:left="5868" w:hanging="360"/>
      </w:pPr>
      <w:rPr>
        <w:rFonts w:ascii="Courier New" w:hAnsi="Courier New" w:cs="Courier New" w:hint="default"/>
      </w:rPr>
    </w:lvl>
    <w:lvl w:ilvl="8" w:tplc="180A0005" w:tentative="1">
      <w:start w:val="1"/>
      <w:numFmt w:val="bullet"/>
      <w:lvlText w:val=""/>
      <w:lvlJc w:val="left"/>
      <w:pPr>
        <w:ind w:left="6588" w:hanging="360"/>
      </w:pPr>
      <w:rPr>
        <w:rFonts w:ascii="Wingdings" w:hAnsi="Wingdings" w:hint="default"/>
      </w:rPr>
    </w:lvl>
  </w:abstractNum>
  <w:abstractNum w:abstractNumId="1" w15:restartNumberingAfterBreak="0">
    <w:nsid w:val="07B7238A"/>
    <w:multiLevelType w:val="hybridMultilevel"/>
    <w:tmpl w:val="2536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95A79"/>
    <w:multiLevelType w:val="multilevel"/>
    <w:tmpl w:val="2BF833CE"/>
    <w:lvl w:ilvl="0">
      <w:start w:val="1"/>
      <w:numFmt w:val="decimal"/>
      <w:pStyle w:val="1ebeneI"/>
      <w:lvlText w:val="%1."/>
      <w:lvlJc w:val="left"/>
      <w:pPr>
        <w:tabs>
          <w:tab w:val="num" w:pos="567"/>
        </w:tabs>
        <w:ind w:left="567" w:hanging="567"/>
      </w:pPr>
      <w:rPr>
        <w:rFonts w:hint="default"/>
      </w:rPr>
    </w:lvl>
    <w:lvl w:ilvl="1">
      <w:start w:val="1"/>
      <w:numFmt w:val="decimal"/>
      <w:pStyle w:val="1ebeneII"/>
      <w:lvlText w:val="%1.%2."/>
      <w:lvlJc w:val="left"/>
      <w:pPr>
        <w:tabs>
          <w:tab w:val="num" w:pos="567"/>
        </w:tabs>
        <w:ind w:left="567" w:hanging="567"/>
      </w:pPr>
      <w:rPr>
        <w:rFonts w:hint="default"/>
      </w:rPr>
    </w:lvl>
    <w:lvl w:ilvl="2">
      <w:start w:val="1"/>
      <w:numFmt w:val="lowerLetter"/>
      <w:pStyle w:val="1ebeneIII"/>
      <w:lvlText w:val="%3)"/>
      <w:lvlJc w:val="left"/>
      <w:pPr>
        <w:tabs>
          <w:tab w:val="num" w:pos="927"/>
        </w:tabs>
        <w:ind w:left="907" w:hanging="34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C31674A"/>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314BA3"/>
    <w:multiLevelType w:val="hybridMultilevel"/>
    <w:tmpl w:val="33687D92"/>
    <w:lvl w:ilvl="0" w:tplc="03203B38">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 w15:restartNumberingAfterBreak="0">
    <w:nsid w:val="0D785A3F"/>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3751F"/>
    <w:multiLevelType w:val="hybridMultilevel"/>
    <w:tmpl w:val="DF22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361E0"/>
    <w:multiLevelType w:val="hybridMultilevel"/>
    <w:tmpl w:val="4D90F5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9B7462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2D439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C17309"/>
    <w:multiLevelType w:val="hybridMultilevel"/>
    <w:tmpl w:val="F3D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92AC5"/>
    <w:multiLevelType w:val="hybridMultilevel"/>
    <w:tmpl w:val="CE54ED4A"/>
    <w:lvl w:ilvl="0" w:tplc="81E47B7E">
      <w:start w:val="1"/>
      <w:numFmt w:val="decimal"/>
      <w:lvlText w:val="%1."/>
      <w:lvlJc w:val="left"/>
      <w:pPr>
        <w:ind w:left="828" w:hanging="360"/>
      </w:pPr>
      <w:rPr>
        <w:rFonts w:ascii="Hilti Bold" w:eastAsia="Hilti Bold" w:hAnsi="Hilti Bold" w:cs="Hilti Bold"/>
        <w:color w:val="671C3E"/>
        <w:sz w:val="24"/>
        <w:szCs w:val="24"/>
      </w:rPr>
    </w:lvl>
    <w:lvl w:ilvl="1" w:tplc="180A0019" w:tentative="1">
      <w:start w:val="1"/>
      <w:numFmt w:val="lowerLetter"/>
      <w:lvlText w:val="%2."/>
      <w:lvlJc w:val="left"/>
      <w:pPr>
        <w:ind w:left="1548" w:hanging="360"/>
      </w:pPr>
    </w:lvl>
    <w:lvl w:ilvl="2" w:tplc="180A001B" w:tentative="1">
      <w:start w:val="1"/>
      <w:numFmt w:val="lowerRoman"/>
      <w:lvlText w:val="%3."/>
      <w:lvlJc w:val="right"/>
      <w:pPr>
        <w:ind w:left="2268" w:hanging="180"/>
      </w:pPr>
    </w:lvl>
    <w:lvl w:ilvl="3" w:tplc="180A000F" w:tentative="1">
      <w:start w:val="1"/>
      <w:numFmt w:val="decimal"/>
      <w:lvlText w:val="%4."/>
      <w:lvlJc w:val="left"/>
      <w:pPr>
        <w:ind w:left="2988" w:hanging="360"/>
      </w:pPr>
    </w:lvl>
    <w:lvl w:ilvl="4" w:tplc="180A0019" w:tentative="1">
      <w:start w:val="1"/>
      <w:numFmt w:val="lowerLetter"/>
      <w:lvlText w:val="%5."/>
      <w:lvlJc w:val="left"/>
      <w:pPr>
        <w:ind w:left="3708" w:hanging="360"/>
      </w:pPr>
    </w:lvl>
    <w:lvl w:ilvl="5" w:tplc="180A001B" w:tentative="1">
      <w:start w:val="1"/>
      <w:numFmt w:val="lowerRoman"/>
      <w:lvlText w:val="%6."/>
      <w:lvlJc w:val="right"/>
      <w:pPr>
        <w:ind w:left="4428" w:hanging="180"/>
      </w:pPr>
    </w:lvl>
    <w:lvl w:ilvl="6" w:tplc="180A000F" w:tentative="1">
      <w:start w:val="1"/>
      <w:numFmt w:val="decimal"/>
      <w:lvlText w:val="%7."/>
      <w:lvlJc w:val="left"/>
      <w:pPr>
        <w:ind w:left="5148" w:hanging="360"/>
      </w:pPr>
    </w:lvl>
    <w:lvl w:ilvl="7" w:tplc="180A0019" w:tentative="1">
      <w:start w:val="1"/>
      <w:numFmt w:val="lowerLetter"/>
      <w:lvlText w:val="%8."/>
      <w:lvlJc w:val="left"/>
      <w:pPr>
        <w:ind w:left="5868" w:hanging="360"/>
      </w:pPr>
    </w:lvl>
    <w:lvl w:ilvl="8" w:tplc="180A001B" w:tentative="1">
      <w:start w:val="1"/>
      <w:numFmt w:val="lowerRoman"/>
      <w:lvlText w:val="%9."/>
      <w:lvlJc w:val="right"/>
      <w:pPr>
        <w:ind w:left="6588" w:hanging="180"/>
      </w:pPr>
    </w:lvl>
  </w:abstractNum>
  <w:abstractNum w:abstractNumId="12" w15:restartNumberingAfterBreak="0">
    <w:nsid w:val="292644F8"/>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CD4754"/>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8B5F61"/>
    <w:multiLevelType w:val="hybridMultilevel"/>
    <w:tmpl w:val="AB34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34148"/>
    <w:multiLevelType w:val="multilevel"/>
    <w:tmpl w:val="4A004900"/>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3E035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C11FA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553BE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133B8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6E2583"/>
    <w:multiLevelType w:val="hybridMultilevel"/>
    <w:tmpl w:val="81984324"/>
    <w:lvl w:ilvl="0" w:tplc="987694EA">
      <w:start w:val="1"/>
      <w:numFmt w:val="decimal"/>
      <w:pStyle w:val="Annex"/>
      <w:suff w:val="space"/>
      <w:lvlText w:val="Annex %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2727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55246E"/>
    <w:multiLevelType w:val="hybridMultilevel"/>
    <w:tmpl w:val="4B100A48"/>
    <w:lvl w:ilvl="0" w:tplc="03203B38">
      <w:start w:val="1"/>
      <w:numFmt w:val="lowerLetter"/>
      <w:lvlText w:val="%1)"/>
      <w:lvlJc w:val="left"/>
      <w:pPr>
        <w:ind w:left="468" w:hanging="360"/>
      </w:pPr>
      <w:rPr>
        <w:rFonts w:hint="default"/>
      </w:rPr>
    </w:lvl>
    <w:lvl w:ilvl="1" w:tplc="180A0019" w:tentative="1">
      <w:start w:val="1"/>
      <w:numFmt w:val="lowerLetter"/>
      <w:lvlText w:val="%2."/>
      <w:lvlJc w:val="left"/>
      <w:pPr>
        <w:ind w:left="1188" w:hanging="360"/>
      </w:pPr>
    </w:lvl>
    <w:lvl w:ilvl="2" w:tplc="180A001B" w:tentative="1">
      <w:start w:val="1"/>
      <w:numFmt w:val="lowerRoman"/>
      <w:lvlText w:val="%3."/>
      <w:lvlJc w:val="right"/>
      <w:pPr>
        <w:ind w:left="1908" w:hanging="180"/>
      </w:pPr>
    </w:lvl>
    <w:lvl w:ilvl="3" w:tplc="180A000F" w:tentative="1">
      <w:start w:val="1"/>
      <w:numFmt w:val="decimal"/>
      <w:lvlText w:val="%4."/>
      <w:lvlJc w:val="left"/>
      <w:pPr>
        <w:ind w:left="2628" w:hanging="360"/>
      </w:pPr>
    </w:lvl>
    <w:lvl w:ilvl="4" w:tplc="180A0019" w:tentative="1">
      <w:start w:val="1"/>
      <w:numFmt w:val="lowerLetter"/>
      <w:lvlText w:val="%5."/>
      <w:lvlJc w:val="left"/>
      <w:pPr>
        <w:ind w:left="3348" w:hanging="360"/>
      </w:pPr>
    </w:lvl>
    <w:lvl w:ilvl="5" w:tplc="180A001B" w:tentative="1">
      <w:start w:val="1"/>
      <w:numFmt w:val="lowerRoman"/>
      <w:lvlText w:val="%6."/>
      <w:lvlJc w:val="right"/>
      <w:pPr>
        <w:ind w:left="4068" w:hanging="180"/>
      </w:pPr>
    </w:lvl>
    <w:lvl w:ilvl="6" w:tplc="180A000F" w:tentative="1">
      <w:start w:val="1"/>
      <w:numFmt w:val="decimal"/>
      <w:lvlText w:val="%7."/>
      <w:lvlJc w:val="left"/>
      <w:pPr>
        <w:ind w:left="4788" w:hanging="360"/>
      </w:pPr>
    </w:lvl>
    <w:lvl w:ilvl="7" w:tplc="180A0019" w:tentative="1">
      <w:start w:val="1"/>
      <w:numFmt w:val="lowerLetter"/>
      <w:lvlText w:val="%8."/>
      <w:lvlJc w:val="left"/>
      <w:pPr>
        <w:ind w:left="5508" w:hanging="360"/>
      </w:pPr>
    </w:lvl>
    <w:lvl w:ilvl="8" w:tplc="180A001B" w:tentative="1">
      <w:start w:val="1"/>
      <w:numFmt w:val="lowerRoman"/>
      <w:lvlText w:val="%9."/>
      <w:lvlJc w:val="right"/>
      <w:pPr>
        <w:ind w:left="6228" w:hanging="180"/>
      </w:pPr>
    </w:lvl>
  </w:abstractNum>
  <w:abstractNum w:abstractNumId="23" w15:restartNumberingAfterBreak="0">
    <w:nsid w:val="510320D0"/>
    <w:multiLevelType w:val="hybridMultilevel"/>
    <w:tmpl w:val="8880F6F6"/>
    <w:lvl w:ilvl="0" w:tplc="EC367DD2">
      <w:start w:val="1"/>
      <w:numFmt w:val="low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4" w15:restartNumberingAfterBreak="0">
    <w:nsid w:val="51A86FCD"/>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640072"/>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B47C34"/>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63000A"/>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5A2135"/>
    <w:multiLevelType w:val="hybridMultilevel"/>
    <w:tmpl w:val="FCCC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364A8"/>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CC08F0"/>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F34C82"/>
    <w:multiLevelType w:val="hybridMultilevel"/>
    <w:tmpl w:val="8E54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8889">
    <w:abstractNumId w:val="15"/>
  </w:num>
  <w:num w:numId="2" w16cid:durableId="410853324">
    <w:abstractNumId w:val="13"/>
  </w:num>
  <w:num w:numId="3" w16cid:durableId="634875167">
    <w:abstractNumId w:val="9"/>
  </w:num>
  <w:num w:numId="4" w16cid:durableId="1697348918">
    <w:abstractNumId w:val="29"/>
  </w:num>
  <w:num w:numId="5" w16cid:durableId="1801606164">
    <w:abstractNumId w:val="8"/>
  </w:num>
  <w:num w:numId="6" w16cid:durableId="1708867362">
    <w:abstractNumId w:val="21"/>
  </w:num>
  <w:num w:numId="7" w16cid:durableId="685063663">
    <w:abstractNumId w:val="12"/>
  </w:num>
  <w:num w:numId="8" w16cid:durableId="1521549914">
    <w:abstractNumId w:val="18"/>
  </w:num>
  <w:num w:numId="9" w16cid:durableId="1468933210">
    <w:abstractNumId w:val="27"/>
  </w:num>
  <w:num w:numId="10" w16cid:durableId="1471291983">
    <w:abstractNumId w:val="3"/>
  </w:num>
  <w:num w:numId="11" w16cid:durableId="1829322891">
    <w:abstractNumId w:val="30"/>
  </w:num>
  <w:num w:numId="12" w16cid:durableId="1939866282">
    <w:abstractNumId w:val="5"/>
  </w:num>
  <w:num w:numId="13" w16cid:durableId="987592574">
    <w:abstractNumId w:val="25"/>
  </w:num>
  <w:num w:numId="14" w16cid:durableId="1197155824">
    <w:abstractNumId w:val="26"/>
  </w:num>
  <w:num w:numId="15" w16cid:durableId="361710676">
    <w:abstractNumId w:val="17"/>
  </w:num>
  <w:num w:numId="16" w16cid:durableId="912155548">
    <w:abstractNumId w:val="16"/>
  </w:num>
  <w:num w:numId="17" w16cid:durableId="58020156">
    <w:abstractNumId w:val="19"/>
  </w:num>
  <w:num w:numId="18" w16cid:durableId="123155913">
    <w:abstractNumId w:val="24"/>
  </w:num>
  <w:num w:numId="19" w16cid:durableId="1963266955">
    <w:abstractNumId w:val="2"/>
  </w:num>
  <w:num w:numId="20" w16cid:durableId="179004141">
    <w:abstractNumId w:val="7"/>
  </w:num>
  <w:num w:numId="21" w16cid:durableId="1435711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886331">
    <w:abstractNumId w:val="20"/>
  </w:num>
  <w:num w:numId="23" w16cid:durableId="1670062730">
    <w:abstractNumId w:val="31"/>
  </w:num>
  <w:num w:numId="24" w16cid:durableId="1990789553">
    <w:abstractNumId w:val="28"/>
  </w:num>
  <w:num w:numId="25" w16cid:durableId="1432966470">
    <w:abstractNumId w:val="6"/>
  </w:num>
  <w:num w:numId="26" w16cid:durableId="2131702399">
    <w:abstractNumId w:val="1"/>
  </w:num>
  <w:num w:numId="27" w16cid:durableId="890504233">
    <w:abstractNumId w:val="14"/>
  </w:num>
  <w:num w:numId="28" w16cid:durableId="274870309">
    <w:abstractNumId w:val="10"/>
  </w:num>
  <w:num w:numId="29" w16cid:durableId="368729853">
    <w:abstractNumId w:val="22"/>
  </w:num>
  <w:num w:numId="30" w16cid:durableId="150609187">
    <w:abstractNumId w:val="0"/>
  </w:num>
  <w:num w:numId="31" w16cid:durableId="1703364948">
    <w:abstractNumId w:val="11"/>
  </w:num>
  <w:num w:numId="32" w16cid:durableId="2125340709">
    <w:abstractNumId w:val="4"/>
  </w:num>
  <w:num w:numId="33" w16cid:durableId="26870711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7andzemIDVqhIfY08T2ZSV0gSF4X84P3RNAZzG09/fW4nkxmWX08vyLT1OJ3QGirAT70+i+HkiA5AkZpLP06pg==" w:salt="rydBB7w9dAMHHV/wMXNqNQ=="/>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10"/>
    <w:rsid w:val="00012E6F"/>
    <w:rsid w:val="000456B9"/>
    <w:rsid w:val="000805C3"/>
    <w:rsid w:val="000B048F"/>
    <w:rsid w:val="000B39FF"/>
    <w:rsid w:val="000D19A9"/>
    <w:rsid w:val="001139C6"/>
    <w:rsid w:val="00114706"/>
    <w:rsid w:val="00120D37"/>
    <w:rsid w:val="00144DE9"/>
    <w:rsid w:val="00154C28"/>
    <w:rsid w:val="00156329"/>
    <w:rsid w:val="001B025F"/>
    <w:rsid w:val="001E762F"/>
    <w:rsid w:val="001F6E3D"/>
    <w:rsid w:val="002116F4"/>
    <w:rsid w:val="00212FDE"/>
    <w:rsid w:val="00217AF0"/>
    <w:rsid w:val="002622A5"/>
    <w:rsid w:val="002729C2"/>
    <w:rsid w:val="00291D63"/>
    <w:rsid w:val="002C4AA0"/>
    <w:rsid w:val="002E6F5E"/>
    <w:rsid w:val="00301B4B"/>
    <w:rsid w:val="0030616D"/>
    <w:rsid w:val="00306E4C"/>
    <w:rsid w:val="00325BCB"/>
    <w:rsid w:val="00367B69"/>
    <w:rsid w:val="00371E26"/>
    <w:rsid w:val="003B13E2"/>
    <w:rsid w:val="003D31D8"/>
    <w:rsid w:val="003D4E40"/>
    <w:rsid w:val="003E4227"/>
    <w:rsid w:val="003E54CC"/>
    <w:rsid w:val="003E6D92"/>
    <w:rsid w:val="004251CA"/>
    <w:rsid w:val="004263F4"/>
    <w:rsid w:val="00427B7C"/>
    <w:rsid w:val="00484610"/>
    <w:rsid w:val="00484B31"/>
    <w:rsid w:val="004B4F02"/>
    <w:rsid w:val="004E45A2"/>
    <w:rsid w:val="004F3FA8"/>
    <w:rsid w:val="00510229"/>
    <w:rsid w:val="00511F62"/>
    <w:rsid w:val="00536F8C"/>
    <w:rsid w:val="00570652"/>
    <w:rsid w:val="005C57A0"/>
    <w:rsid w:val="005D2F21"/>
    <w:rsid w:val="005F7732"/>
    <w:rsid w:val="00675290"/>
    <w:rsid w:val="006950C0"/>
    <w:rsid w:val="006A11A7"/>
    <w:rsid w:val="006A3AEB"/>
    <w:rsid w:val="006A5769"/>
    <w:rsid w:val="006B4EBB"/>
    <w:rsid w:val="006B5332"/>
    <w:rsid w:val="006D0587"/>
    <w:rsid w:val="006E26AC"/>
    <w:rsid w:val="006E2B11"/>
    <w:rsid w:val="007179C1"/>
    <w:rsid w:val="007414A1"/>
    <w:rsid w:val="00741B3E"/>
    <w:rsid w:val="00745B75"/>
    <w:rsid w:val="007813A9"/>
    <w:rsid w:val="007927CA"/>
    <w:rsid w:val="007947BE"/>
    <w:rsid w:val="007A6156"/>
    <w:rsid w:val="007F1293"/>
    <w:rsid w:val="00813C42"/>
    <w:rsid w:val="00866340"/>
    <w:rsid w:val="00882C4D"/>
    <w:rsid w:val="00885564"/>
    <w:rsid w:val="00893878"/>
    <w:rsid w:val="008A46BE"/>
    <w:rsid w:val="008B4657"/>
    <w:rsid w:val="008C158C"/>
    <w:rsid w:val="008C31B4"/>
    <w:rsid w:val="008E401C"/>
    <w:rsid w:val="008F5B3E"/>
    <w:rsid w:val="009416FE"/>
    <w:rsid w:val="00945B54"/>
    <w:rsid w:val="0095579A"/>
    <w:rsid w:val="009731A0"/>
    <w:rsid w:val="009806A0"/>
    <w:rsid w:val="00981A81"/>
    <w:rsid w:val="009E493F"/>
    <w:rsid w:val="009E7E8E"/>
    <w:rsid w:val="00A207F6"/>
    <w:rsid w:val="00A25F20"/>
    <w:rsid w:val="00A31A65"/>
    <w:rsid w:val="00A8108C"/>
    <w:rsid w:val="00AD03F9"/>
    <w:rsid w:val="00AE1CE5"/>
    <w:rsid w:val="00B45A28"/>
    <w:rsid w:val="00B7586C"/>
    <w:rsid w:val="00B76383"/>
    <w:rsid w:val="00B77BA9"/>
    <w:rsid w:val="00B824E7"/>
    <w:rsid w:val="00B85360"/>
    <w:rsid w:val="00B87EC5"/>
    <w:rsid w:val="00BE03B9"/>
    <w:rsid w:val="00BE29A5"/>
    <w:rsid w:val="00C043A7"/>
    <w:rsid w:val="00C135D9"/>
    <w:rsid w:val="00C618CF"/>
    <w:rsid w:val="00CA05A6"/>
    <w:rsid w:val="00D169A7"/>
    <w:rsid w:val="00D246AC"/>
    <w:rsid w:val="00D471A9"/>
    <w:rsid w:val="00D55D80"/>
    <w:rsid w:val="00D70F82"/>
    <w:rsid w:val="00D76EC4"/>
    <w:rsid w:val="00DB2B0A"/>
    <w:rsid w:val="00DC2B1B"/>
    <w:rsid w:val="00E259DD"/>
    <w:rsid w:val="00E337DC"/>
    <w:rsid w:val="00E40CCD"/>
    <w:rsid w:val="00E62132"/>
    <w:rsid w:val="00E844BF"/>
    <w:rsid w:val="00E86720"/>
    <w:rsid w:val="00F03A6B"/>
    <w:rsid w:val="00F066E0"/>
    <w:rsid w:val="00F075A4"/>
    <w:rsid w:val="00F25CCA"/>
    <w:rsid w:val="00F34854"/>
    <w:rsid w:val="00F41EF2"/>
    <w:rsid w:val="00F42E07"/>
    <w:rsid w:val="00F51579"/>
    <w:rsid w:val="00F835B8"/>
    <w:rsid w:val="00F969DB"/>
    <w:rsid w:val="00FA54AC"/>
    <w:rsid w:val="00FC51D0"/>
    <w:rsid w:val="00FD6BC2"/>
    <w:rsid w:val="00FF2249"/>
    <w:rsid w:val="00FF3EA6"/>
    <w:rsid w:val="00FF72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C248A"/>
  <w15:chartTrackingRefBased/>
  <w15:docId w15:val="{CF56B7EB-F9C4-4137-A23D-9218CB8F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Überschrift 1_Hilti"/>
    <w:basedOn w:val="Normal"/>
    <w:next w:val="Normal"/>
    <w:link w:val="Heading1Char"/>
    <w:uiPriority w:val="9"/>
    <w:qFormat/>
    <w:rsid w:val="00484610"/>
    <w:pPr>
      <w:keepNext/>
      <w:keepLines/>
      <w:spacing w:before="240" w:after="0"/>
      <w:outlineLvl w:val="0"/>
    </w:pPr>
    <w:rPr>
      <w:rFonts w:ascii="Arial" w:eastAsiaTheme="majorEastAsia" w:hAnsi="Arial" w:cstheme="majorBidi"/>
      <w:b/>
      <w:sz w:val="18"/>
      <w:szCs w:val="32"/>
    </w:rPr>
  </w:style>
  <w:style w:type="paragraph" w:styleId="Heading2">
    <w:name w:val="heading 2"/>
    <w:basedOn w:val="Normal"/>
    <w:next w:val="Normal"/>
    <w:link w:val="Heading2Char"/>
    <w:uiPriority w:val="9"/>
    <w:unhideWhenUsed/>
    <w:qFormat/>
    <w:rsid w:val="00484610"/>
    <w:pPr>
      <w:keepNext/>
      <w:keepLines/>
      <w:spacing w:before="40" w:after="0"/>
      <w:outlineLvl w:val="1"/>
    </w:pPr>
    <w:rPr>
      <w:rFonts w:ascii="Arial" w:eastAsiaTheme="majorEastAsia" w:hAnsi="Arial" w:cstheme="majorBidi"/>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610"/>
    <w:pPr>
      <w:tabs>
        <w:tab w:val="center" w:pos="4536"/>
        <w:tab w:val="right" w:pos="9072"/>
      </w:tabs>
      <w:spacing w:after="0"/>
    </w:pPr>
  </w:style>
  <w:style w:type="character" w:customStyle="1" w:styleId="HeaderChar">
    <w:name w:val="Header Char"/>
    <w:basedOn w:val="DefaultParagraphFont"/>
    <w:link w:val="Header"/>
    <w:uiPriority w:val="99"/>
    <w:rsid w:val="00484610"/>
  </w:style>
  <w:style w:type="paragraph" w:styleId="Footer">
    <w:name w:val="footer"/>
    <w:basedOn w:val="Normal"/>
    <w:link w:val="FooterChar"/>
    <w:uiPriority w:val="99"/>
    <w:unhideWhenUsed/>
    <w:rsid w:val="00484610"/>
    <w:pPr>
      <w:tabs>
        <w:tab w:val="center" w:pos="4536"/>
        <w:tab w:val="right" w:pos="9072"/>
      </w:tabs>
      <w:spacing w:after="0"/>
    </w:pPr>
  </w:style>
  <w:style w:type="character" w:customStyle="1" w:styleId="FooterChar">
    <w:name w:val="Footer Char"/>
    <w:basedOn w:val="DefaultParagraphFont"/>
    <w:link w:val="Footer"/>
    <w:uiPriority w:val="99"/>
    <w:rsid w:val="00484610"/>
  </w:style>
  <w:style w:type="character" w:customStyle="1" w:styleId="Heading1Char">
    <w:name w:val="Heading 1 Char"/>
    <w:aliases w:val="Überschrift 1_Hilti Char"/>
    <w:basedOn w:val="DefaultParagraphFont"/>
    <w:link w:val="Heading1"/>
    <w:uiPriority w:val="9"/>
    <w:rsid w:val="00484610"/>
    <w:rPr>
      <w:rFonts w:ascii="Arial" w:eastAsiaTheme="majorEastAsia" w:hAnsi="Arial" w:cstheme="majorBidi"/>
      <w:b/>
      <w:sz w:val="18"/>
      <w:szCs w:val="32"/>
    </w:rPr>
  </w:style>
  <w:style w:type="character" w:customStyle="1" w:styleId="Heading2Char">
    <w:name w:val="Heading 2 Char"/>
    <w:basedOn w:val="DefaultParagraphFont"/>
    <w:link w:val="Heading2"/>
    <w:uiPriority w:val="9"/>
    <w:rsid w:val="00484610"/>
    <w:rPr>
      <w:rFonts w:ascii="Arial" w:eastAsiaTheme="majorEastAsia" w:hAnsi="Arial" w:cstheme="majorBidi"/>
      <w:sz w:val="18"/>
      <w:szCs w:val="26"/>
    </w:rPr>
  </w:style>
  <w:style w:type="paragraph" w:styleId="ListParagraph">
    <w:name w:val="List Paragraph"/>
    <w:basedOn w:val="Normal"/>
    <w:uiPriority w:val="34"/>
    <w:qFormat/>
    <w:rsid w:val="00484610"/>
    <w:pPr>
      <w:ind w:left="720"/>
      <w:contextualSpacing/>
    </w:pPr>
  </w:style>
  <w:style w:type="character" w:styleId="Hyperlink">
    <w:name w:val="Hyperlink"/>
    <w:basedOn w:val="DefaultParagraphFont"/>
    <w:uiPriority w:val="99"/>
    <w:unhideWhenUsed/>
    <w:rsid w:val="009E7E8E"/>
    <w:rPr>
      <w:color w:val="0563C1" w:themeColor="hyperlink"/>
      <w:u w:val="single"/>
    </w:rPr>
  </w:style>
  <w:style w:type="character" w:styleId="CommentReference">
    <w:name w:val="annotation reference"/>
    <w:basedOn w:val="DefaultParagraphFont"/>
    <w:uiPriority w:val="99"/>
    <w:semiHidden/>
    <w:unhideWhenUsed/>
    <w:rsid w:val="003E54CC"/>
    <w:rPr>
      <w:sz w:val="16"/>
      <w:szCs w:val="16"/>
    </w:rPr>
  </w:style>
  <w:style w:type="paragraph" w:styleId="CommentText">
    <w:name w:val="annotation text"/>
    <w:basedOn w:val="Normal"/>
    <w:link w:val="CommentTextChar"/>
    <w:uiPriority w:val="99"/>
    <w:unhideWhenUsed/>
    <w:rsid w:val="003E54CC"/>
    <w:rPr>
      <w:sz w:val="20"/>
      <w:szCs w:val="20"/>
    </w:rPr>
  </w:style>
  <w:style w:type="character" w:customStyle="1" w:styleId="CommentTextChar">
    <w:name w:val="Comment Text Char"/>
    <w:basedOn w:val="DefaultParagraphFont"/>
    <w:link w:val="CommentText"/>
    <w:uiPriority w:val="99"/>
    <w:rsid w:val="003E54CC"/>
    <w:rPr>
      <w:sz w:val="20"/>
      <w:szCs w:val="20"/>
    </w:rPr>
  </w:style>
  <w:style w:type="paragraph" w:styleId="CommentSubject">
    <w:name w:val="annotation subject"/>
    <w:basedOn w:val="CommentText"/>
    <w:next w:val="CommentText"/>
    <w:link w:val="CommentSubjectChar"/>
    <w:uiPriority w:val="99"/>
    <w:semiHidden/>
    <w:unhideWhenUsed/>
    <w:rsid w:val="003E54CC"/>
    <w:rPr>
      <w:b/>
      <w:bCs/>
    </w:rPr>
  </w:style>
  <w:style w:type="character" w:customStyle="1" w:styleId="CommentSubjectChar">
    <w:name w:val="Comment Subject Char"/>
    <w:basedOn w:val="CommentTextChar"/>
    <w:link w:val="CommentSubject"/>
    <w:uiPriority w:val="99"/>
    <w:semiHidden/>
    <w:rsid w:val="003E54CC"/>
    <w:rPr>
      <w:b/>
      <w:bCs/>
      <w:sz w:val="20"/>
      <w:szCs w:val="20"/>
    </w:rPr>
  </w:style>
  <w:style w:type="paragraph" w:styleId="BalloonText">
    <w:name w:val="Balloon Text"/>
    <w:basedOn w:val="Normal"/>
    <w:link w:val="BalloonTextChar"/>
    <w:uiPriority w:val="99"/>
    <w:semiHidden/>
    <w:unhideWhenUsed/>
    <w:rsid w:val="003E54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4CC"/>
    <w:rPr>
      <w:rFonts w:ascii="Segoe UI" w:hAnsi="Segoe UI" w:cs="Segoe UI"/>
      <w:sz w:val="18"/>
      <w:szCs w:val="18"/>
    </w:rPr>
  </w:style>
  <w:style w:type="character" w:styleId="FollowedHyperlink">
    <w:name w:val="FollowedHyperlink"/>
    <w:basedOn w:val="DefaultParagraphFont"/>
    <w:uiPriority w:val="99"/>
    <w:semiHidden/>
    <w:unhideWhenUsed/>
    <w:rsid w:val="002622A5"/>
    <w:rPr>
      <w:color w:val="954F72" w:themeColor="followedHyperlink"/>
      <w:u w:val="single"/>
    </w:rPr>
  </w:style>
  <w:style w:type="paragraph" w:customStyle="1" w:styleId="1text">
    <w:name w:val="1text"/>
    <w:basedOn w:val="BodyText"/>
    <w:rsid w:val="00F41EF2"/>
    <w:pPr>
      <w:spacing w:after="0"/>
      <w:jc w:val="both"/>
    </w:pPr>
    <w:rPr>
      <w:rFonts w:ascii="Arial" w:eastAsia="Times New Roman" w:hAnsi="Arial" w:cs="Arial"/>
      <w:szCs w:val="24"/>
    </w:rPr>
  </w:style>
  <w:style w:type="paragraph" w:customStyle="1" w:styleId="1ebeneIII">
    <w:name w:val="1ebeneIII"/>
    <w:basedOn w:val="Normal"/>
    <w:rsid w:val="00F41EF2"/>
    <w:pPr>
      <w:numPr>
        <w:ilvl w:val="2"/>
        <w:numId w:val="19"/>
      </w:numPr>
      <w:spacing w:after="120"/>
      <w:jc w:val="both"/>
    </w:pPr>
    <w:rPr>
      <w:rFonts w:ascii="Arial" w:eastAsia="Times New Roman" w:hAnsi="Arial" w:cs="Times New Roman"/>
      <w:szCs w:val="24"/>
    </w:rPr>
  </w:style>
  <w:style w:type="paragraph" w:customStyle="1" w:styleId="1ebeneII">
    <w:name w:val="1ebeneII"/>
    <w:basedOn w:val="1text"/>
    <w:uiPriority w:val="99"/>
    <w:rsid w:val="00F41EF2"/>
    <w:pPr>
      <w:numPr>
        <w:ilvl w:val="1"/>
        <w:numId w:val="19"/>
      </w:numPr>
      <w:tabs>
        <w:tab w:val="clear" w:pos="567"/>
        <w:tab w:val="num" w:pos="360"/>
      </w:tabs>
      <w:spacing w:after="120"/>
      <w:ind w:left="0" w:firstLine="0"/>
    </w:pPr>
  </w:style>
  <w:style w:type="paragraph" w:customStyle="1" w:styleId="1ebeneI">
    <w:name w:val="1ebeneI"/>
    <w:basedOn w:val="Normal"/>
    <w:uiPriority w:val="99"/>
    <w:rsid w:val="00F41EF2"/>
    <w:pPr>
      <w:numPr>
        <w:numId w:val="19"/>
      </w:numPr>
      <w:spacing w:after="120"/>
      <w:jc w:val="both"/>
    </w:pPr>
    <w:rPr>
      <w:rFonts w:ascii="Arial" w:eastAsia="Times New Roman" w:hAnsi="Arial" w:cs="Times New Roman"/>
      <w:b/>
      <w:bCs/>
      <w:szCs w:val="24"/>
    </w:rPr>
  </w:style>
  <w:style w:type="table" w:styleId="TableGrid">
    <w:name w:val="Table Grid"/>
    <w:basedOn w:val="TableNormal"/>
    <w:uiPriority w:val="59"/>
    <w:rsid w:val="00F41EF2"/>
    <w:pPr>
      <w:spacing w:after="0"/>
    </w:pPr>
    <w:rPr>
      <w:rFonts w:ascii="Times New Roman" w:eastAsia="Times New Roman"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nex">
    <w:name w:val="Annex"/>
    <w:basedOn w:val="ListParagraph"/>
    <w:link w:val="AnnexChar"/>
    <w:qFormat/>
    <w:rsid w:val="00F41EF2"/>
    <w:pPr>
      <w:numPr>
        <w:numId w:val="22"/>
      </w:numPr>
      <w:tabs>
        <w:tab w:val="left" w:pos="2694"/>
      </w:tabs>
      <w:spacing w:before="120" w:after="120" w:line="276" w:lineRule="auto"/>
    </w:pPr>
    <w:rPr>
      <w:rFonts w:ascii="Arial" w:eastAsia="Calibri" w:hAnsi="Arial" w:cs="Arial"/>
      <w:b/>
      <w:sz w:val="24"/>
      <w:szCs w:val="24"/>
    </w:rPr>
  </w:style>
  <w:style w:type="character" w:customStyle="1" w:styleId="AnnexChar">
    <w:name w:val="Annex Char"/>
    <w:basedOn w:val="DefaultParagraphFont"/>
    <w:link w:val="Annex"/>
    <w:rsid w:val="00F41EF2"/>
    <w:rPr>
      <w:rFonts w:ascii="Arial" w:eastAsia="Calibri" w:hAnsi="Arial" w:cs="Arial"/>
      <w:b/>
      <w:sz w:val="24"/>
      <w:szCs w:val="24"/>
      <w:lang w:val="es-ES"/>
    </w:rPr>
  </w:style>
  <w:style w:type="paragraph" w:styleId="BodyText">
    <w:name w:val="Body Text"/>
    <w:basedOn w:val="Normal"/>
    <w:link w:val="BodyTextChar"/>
    <w:uiPriority w:val="99"/>
    <w:unhideWhenUsed/>
    <w:rsid w:val="00F41EF2"/>
    <w:pPr>
      <w:spacing w:after="120"/>
    </w:pPr>
  </w:style>
  <w:style w:type="character" w:customStyle="1" w:styleId="BodyTextChar">
    <w:name w:val="Body Text Char"/>
    <w:basedOn w:val="DefaultParagraphFont"/>
    <w:link w:val="BodyText"/>
    <w:uiPriority w:val="99"/>
    <w:rsid w:val="00F41EF2"/>
  </w:style>
  <w:style w:type="paragraph" w:styleId="Title">
    <w:name w:val="Title"/>
    <w:aliases w:val="Titel_Hilti"/>
    <w:basedOn w:val="Normal"/>
    <w:link w:val="TitleChar"/>
    <w:uiPriority w:val="10"/>
    <w:qFormat/>
    <w:rsid w:val="00FF2249"/>
    <w:pPr>
      <w:widowControl w:val="0"/>
      <w:autoSpaceDE w:val="0"/>
      <w:autoSpaceDN w:val="0"/>
      <w:spacing w:before="214" w:after="0"/>
      <w:ind w:left="110" w:right="47"/>
    </w:pPr>
    <w:rPr>
      <w:rFonts w:ascii="Hilti Roman" w:eastAsia="Hilti Roman" w:hAnsi="Hilti Roman" w:cs="Hilti Roman"/>
      <w:color w:val="D2051E"/>
      <w:sz w:val="32"/>
      <w:szCs w:val="32"/>
      <w:lang w:val="de-DE"/>
    </w:rPr>
  </w:style>
  <w:style w:type="character" w:customStyle="1" w:styleId="TitleChar">
    <w:name w:val="Title Char"/>
    <w:aliases w:val="Titel_Hilti Char"/>
    <w:basedOn w:val="DefaultParagraphFont"/>
    <w:link w:val="Title"/>
    <w:uiPriority w:val="10"/>
    <w:rsid w:val="00FF2249"/>
    <w:rPr>
      <w:rFonts w:ascii="Hilti Roman" w:eastAsia="Hilti Roman" w:hAnsi="Hilti Roman" w:cs="Hilti Roman"/>
      <w:color w:val="D2051E"/>
      <w:sz w:val="32"/>
      <w:szCs w:val="32"/>
      <w:lang w:val="de-DE"/>
    </w:rPr>
  </w:style>
  <w:style w:type="character" w:styleId="UnresolvedMention">
    <w:name w:val="Unresolved Mention"/>
    <w:basedOn w:val="DefaultParagraphFont"/>
    <w:uiPriority w:val="99"/>
    <w:semiHidden/>
    <w:unhideWhenUsed/>
    <w:rsid w:val="00FF2249"/>
    <w:rPr>
      <w:color w:val="605E5C"/>
      <w:shd w:val="clear" w:color="auto" w:fill="E1DFDD"/>
    </w:rPr>
  </w:style>
  <w:style w:type="paragraph" w:styleId="EndnoteText">
    <w:name w:val="endnote text"/>
    <w:basedOn w:val="Normal"/>
    <w:link w:val="EndnoteTextChar"/>
    <w:uiPriority w:val="99"/>
    <w:semiHidden/>
    <w:unhideWhenUsed/>
    <w:rsid w:val="00FF2249"/>
    <w:pPr>
      <w:spacing w:after="0"/>
    </w:pPr>
    <w:rPr>
      <w:sz w:val="20"/>
      <w:szCs w:val="20"/>
    </w:rPr>
  </w:style>
  <w:style w:type="character" w:customStyle="1" w:styleId="EndnoteTextChar">
    <w:name w:val="Endnote Text Char"/>
    <w:basedOn w:val="DefaultParagraphFont"/>
    <w:link w:val="EndnoteText"/>
    <w:uiPriority w:val="99"/>
    <w:semiHidden/>
    <w:rsid w:val="00FF2249"/>
    <w:rPr>
      <w:sz w:val="20"/>
      <w:szCs w:val="20"/>
    </w:rPr>
  </w:style>
  <w:style w:type="character" w:styleId="EndnoteReference">
    <w:name w:val="endnote reference"/>
    <w:basedOn w:val="DefaultParagraphFont"/>
    <w:uiPriority w:val="99"/>
    <w:semiHidden/>
    <w:unhideWhenUsed/>
    <w:rsid w:val="00FF2249"/>
    <w:rPr>
      <w:vertAlign w:val="superscript"/>
    </w:rPr>
  </w:style>
  <w:style w:type="paragraph" w:styleId="FootnoteText">
    <w:name w:val="footnote text"/>
    <w:basedOn w:val="Normal"/>
    <w:link w:val="FootnoteTextChar"/>
    <w:uiPriority w:val="99"/>
    <w:semiHidden/>
    <w:unhideWhenUsed/>
    <w:rsid w:val="00FF2249"/>
    <w:pPr>
      <w:spacing w:after="0"/>
    </w:pPr>
    <w:rPr>
      <w:sz w:val="20"/>
      <w:szCs w:val="20"/>
    </w:rPr>
  </w:style>
  <w:style w:type="character" w:customStyle="1" w:styleId="FootnoteTextChar">
    <w:name w:val="Footnote Text Char"/>
    <w:basedOn w:val="DefaultParagraphFont"/>
    <w:link w:val="FootnoteText"/>
    <w:uiPriority w:val="99"/>
    <w:semiHidden/>
    <w:rsid w:val="00FF2249"/>
    <w:rPr>
      <w:sz w:val="20"/>
      <w:szCs w:val="20"/>
    </w:rPr>
  </w:style>
  <w:style w:type="character" w:styleId="FootnoteReference">
    <w:name w:val="footnote reference"/>
    <w:basedOn w:val="DefaultParagraphFont"/>
    <w:uiPriority w:val="99"/>
    <w:semiHidden/>
    <w:unhideWhenUsed/>
    <w:rsid w:val="00FF2249"/>
    <w:rPr>
      <w:vertAlign w:val="superscript"/>
    </w:rPr>
  </w:style>
  <w:style w:type="paragraph" w:styleId="Revision">
    <w:name w:val="Revision"/>
    <w:hidden/>
    <w:uiPriority w:val="99"/>
    <w:semiHidden/>
    <w:rsid w:val="008E40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ercuryconvention.org/sites/default/files/2021-06/Minamata-Convention-booklet-Sep2019-EN.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speakupfeedback.eu/web/hiltisupplie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hm.pops.int/Portals/0/download.aspx?d=UNEP-POPS-COP-CONVTEXT-2021.English.pdf"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hilti.group/content/dam/documents/Media-Release/2021/october/Sustainable%20Sourcing%20Policy_external_EN.pdf" TargetMode="External"/><Relationship Id="rId20" Type="http://schemas.openxmlformats.org/officeDocument/2006/relationships/hyperlink" Target="https://www.globalcompact.d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hilti.group/content/dam/documents/Media-Release/code_of_conduct_employees/CodeOfConduct_en_2021.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asel.int/Portals/4/Basel%20Convention/docs/text/BaselConventionText-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3A12100%3A0%3A%3ANO%3A%3AP12100_ILO_CODE%3AC030" TargetMode="External"/><Relationship Id="rId2" Type="http://schemas.openxmlformats.org/officeDocument/2006/relationships/hyperlink" Target="https://www.ilo.org/dyn/normlex/en/f?p=NORMLEXPUB%3A12100%3A0%3A%3ANO%3A%3AP12100_ILO_CODE%3AC182" TargetMode="External"/><Relationship Id="rId1" Type="http://schemas.openxmlformats.org/officeDocument/2006/relationships/hyperlink" Target="https://www.ilo.org/dyn/normlex/en/f?p=NORMLEXPUB%3A12100%3A0%3A%3ANO%3A%3AP12100_ILO_CODE%3AC13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D3E41064A4B940A34907F72B91CE72" ma:contentTypeVersion="9" ma:contentTypeDescription="Create a new document." ma:contentTypeScope="" ma:versionID="0fdde440568b4b23436e73677ee735da">
  <xsd:schema xmlns:xsd="http://www.w3.org/2001/XMLSchema" xmlns:xs="http://www.w3.org/2001/XMLSchema" xmlns:p="http://schemas.microsoft.com/office/2006/metadata/properties" xmlns:ns2="079bfed1-a745-40b0-adb6-b2f26ef14ce6" xmlns:ns3="a2685cc5-9c33-4852-9350-f204f7ebc4fd" targetNamespace="http://schemas.microsoft.com/office/2006/metadata/properties" ma:root="true" ma:fieldsID="7bb1bb4a9f898422710510eea3d471ec" ns2:_="" ns3:_="">
    <xsd:import namespace="079bfed1-a745-40b0-adb6-b2f26ef14ce6"/>
    <xsd:import namespace="a2685cc5-9c33-4852-9350-f204f7ebc4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bfed1-a745-40b0-adb6-b2f26ef14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685cc5-9c33-4852-9350-f204f7ebc4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A729F-4F72-45CE-8CFD-EF569E915A42}">
  <ds:schemaRefs>
    <ds:schemaRef ds:uri="http://schemas.openxmlformats.org/officeDocument/2006/bibliography"/>
  </ds:schemaRefs>
</ds:datastoreItem>
</file>

<file path=customXml/itemProps2.xml><?xml version="1.0" encoding="utf-8"?>
<ds:datastoreItem xmlns:ds="http://schemas.openxmlformats.org/officeDocument/2006/customXml" ds:itemID="{3266586D-2CC4-4AAB-ACA7-F334559F283E}"/>
</file>

<file path=customXml/itemProps3.xml><?xml version="1.0" encoding="utf-8"?>
<ds:datastoreItem xmlns:ds="http://schemas.openxmlformats.org/officeDocument/2006/customXml" ds:itemID="{7BE084FD-8CD8-4EC2-90F1-7DB2988EDD46}"/>
</file>

<file path=customXml/itemProps4.xml><?xml version="1.0" encoding="utf-8"?>
<ds:datastoreItem xmlns:ds="http://schemas.openxmlformats.org/officeDocument/2006/customXml" ds:itemID="{E95158DE-B9EA-4638-91C5-61B74F8F7BE1}"/>
</file>

<file path=docProps/app.xml><?xml version="1.0" encoding="utf-8"?>
<Properties xmlns="http://schemas.openxmlformats.org/officeDocument/2006/extended-properties" xmlns:vt="http://schemas.openxmlformats.org/officeDocument/2006/docPropsVTypes">
  <Template>Normal.dotm</Template>
  <TotalTime>3</TotalTime>
  <Pages>8</Pages>
  <Words>3761</Words>
  <Characters>20691</Characters>
  <Application>Microsoft Office Word</Application>
  <DocSecurity>8</DocSecurity>
  <Lines>172</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Langford, Matthew (LI - External)</dc:creator>
  <cp:keywords/>
  <dc:description/>
  <cp:lastModifiedBy>Zarate, Tehany (PA - External)</cp:lastModifiedBy>
  <cp:revision>3</cp:revision>
  <dcterms:created xsi:type="dcterms:W3CDTF">2023-05-11T21:24:00Z</dcterms:created>
  <dcterms:modified xsi:type="dcterms:W3CDTF">2023-05-11T21:25:00Z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0x010100C7D3E41064A4B940A34907F72B91CE72</vt:lpwstr>
  </property>
</Properties>
</file>